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6603" w:rsidRDefault="008F0A74" w:rsidP="00306603">
      <w:pPr>
        <w:tabs>
          <w:tab w:val="right" w:pos="9639"/>
        </w:tabs>
        <w:spacing w:after="0"/>
        <w:rPr>
          <w:rFonts w:ascii="Arial" w:hAnsi="Arial" w:cs="Arial"/>
          <w:b/>
        </w:rPr>
      </w:pPr>
      <w:r>
        <w:rPr>
          <w:rFonts w:ascii="Arial" w:hAnsi="Arial" w:cs="Arial"/>
          <w:b/>
        </w:rPr>
        <w:t>3GPP TSG RAN WG1 #1</w:t>
      </w:r>
      <w:r>
        <w:rPr>
          <w:rFonts w:ascii="Arial" w:hAnsi="Arial" w:cs="Arial" w:hint="eastAsia"/>
          <w:b/>
        </w:rPr>
        <w:t>1</w:t>
      </w:r>
      <w:r>
        <w:rPr>
          <w:rFonts w:ascii="Arial" w:hAnsi="Arial" w:cs="Arial"/>
          <w:b/>
          <w:lang w:val="en-US" w:eastAsia="zh-CN"/>
        </w:rPr>
        <w:t>4</w:t>
      </w:r>
      <w:r>
        <w:rPr>
          <w:rFonts w:ascii="Arial" w:hAnsi="Arial" w:cs="Arial" w:hint="eastAsia"/>
          <w:b/>
          <w:lang w:val="en-US" w:eastAsia="zh-CN"/>
        </w:rPr>
        <w:t xml:space="preserve">bis   </w:t>
      </w:r>
      <w:r>
        <w:rPr>
          <w:rFonts w:ascii="Arial" w:hAnsi="Arial" w:cs="Arial"/>
          <w:b/>
        </w:rPr>
        <w:t xml:space="preserve">                                          </w:t>
      </w:r>
      <w:r>
        <w:rPr>
          <w:rFonts w:ascii="Arial" w:hAnsi="Arial" w:cs="Arial" w:hint="eastAsia"/>
          <w:b/>
        </w:rPr>
        <w:t xml:space="preserve">      </w:t>
      </w:r>
      <w:r>
        <w:rPr>
          <w:rFonts w:ascii="Arial" w:hAnsi="Arial" w:cs="Arial"/>
          <w:b/>
        </w:rPr>
        <w:t xml:space="preserve">                                       </w:t>
      </w:r>
      <w:r>
        <w:rPr>
          <w:rFonts w:ascii="Arial" w:hAnsi="Arial" w:cs="Arial"/>
          <w:b/>
        </w:rPr>
        <w:t xml:space="preserve"> </w:t>
      </w:r>
      <w:r w:rsidR="00E67C42">
        <w:rPr>
          <w:rFonts w:ascii="Arial" w:hAnsi="Arial" w:cs="Arial"/>
          <w:b/>
        </w:rPr>
        <w:t xml:space="preserve">    </w:t>
      </w:r>
      <w:bookmarkStart w:id="0" w:name="_GoBack"/>
      <w:bookmarkEnd w:id="0"/>
      <w:r>
        <w:rPr>
          <w:rFonts w:ascii="Arial" w:hAnsi="Arial" w:cs="Arial"/>
          <w:b/>
        </w:rPr>
        <w:t xml:space="preserve"> </w:t>
      </w:r>
      <w:r w:rsidR="00306603" w:rsidRPr="00306603">
        <w:rPr>
          <w:rFonts w:ascii="Arial" w:hAnsi="Arial" w:cs="Arial"/>
          <w:b/>
        </w:rPr>
        <w:t>R1-2309884</w:t>
      </w:r>
    </w:p>
    <w:p w:rsidR="007E628B" w:rsidRDefault="008F0A74" w:rsidP="00306603">
      <w:pPr>
        <w:tabs>
          <w:tab w:val="right" w:pos="9639"/>
        </w:tabs>
        <w:spacing w:after="0"/>
        <w:rPr>
          <w:rFonts w:ascii="Arial" w:hAnsi="Arial" w:cs="Arial"/>
          <w:b/>
        </w:rPr>
      </w:pPr>
      <w:r>
        <w:rPr>
          <w:rFonts w:ascii="Arial" w:hAnsi="Arial" w:cs="Arial"/>
          <w:b/>
        </w:rPr>
        <w:t>Xiamen, China, October 9</w:t>
      </w:r>
      <w:r>
        <w:rPr>
          <w:rFonts w:ascii="Arial" w:hAnsi="Arial" w:cs="Arial"/>
          <w:b/>
          <w:vertAlign w:val="superscript"/>
        </w:rPr>
        <w:t>th</w:t>
      </w:r>
      <w:r>
        <w:rPr>
          <w:rFonts w:ascii="Arial" w:hAnsi="Arial" w:cs="Arial"/>
          <w:b/>
        </w:rPr>
        <w:t xml:space="preserve"> – October 13</w:t>
      </w:r>
      <w:r>
        <w:rPr>
          <w:rFonts w:ascii="Arial" w:hAnsi="Arial" w:cs="Arial"/>
          <w:b/>
          <w:vertAlign w:val="superscript"/>
        </w:rPr>
        <w:t>th</w:t>
      </w:r>
      <w:r>
        <w:rPr>
          <w:rFonts w:ascii="Arial" w:hAnsi="Arial" w:cs="Arial"/>
          <w:b/>
        </w:rPr>
        <w:t>, 2023</w:t>
      </w:r>
    </w:p>
    <w:p w:rsidR="007E628B" w:rsidRDefault="007E628B">
      <w:pPr>
        <w:rPr>
          <w:rFonts w:ascii="Arial" w:hAnsi="Arial" w:cs="Arial"/>
        </w:rPr>
      </w:pPr>
    </w:p>
    <w:p w:rsidR="007E628B" w:rsidRDefault="008F0A74">
      <w:pPr>
        <w:spacing w:after="60"/>
        <w:ind w:left="1985" w:hanging="1985"/>
        <w:rPr>
          <w:rFonts w:ascii="Arial" w:hAnsi="Arial" w:cs="Arial"/>
          <w:bCs/>
        </w:rPr>
      </w:pPr>
      <w:r>
        <w:rPr>
          <w:rFonts w:ascii="Arial" w:hAnsi="Arial" w:cs="Arial"/>
          <w:b/>
        </w:rPr>
        <w:t>Source:</w:t>
      </w:r>
      <w:r>
        <w:rPr>
          <w:rFonts w:ascii="Arial" w:hAnsi="Arial" w:cs="Arial"/>
          <w:b/>
        </w:rPr>
        <w:tab/>
        <w:t>ZTE</w:t>
      </w:r>
    </w:p>
    <w:p w:rsidR="007E628B" w:rsidRDefault="008F0A74">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
          <w:lang w:val="en-US" w:eastAsia="zh-CN"/>
        </w:rPr>
        <w:t>Discussion on</w:t>
      </w:r>
      <w:r>
        <w:rPr>
          <w:rFonts w:ascii="Arial" w:hAnsi="Arial" w:cs="Arial" w:hint="eastAsia"/>
          <w:b/>
          <w:lang w:val="en-US" w:eastAsia="zh-CN"/>
        </w:rPr>
        <w:t xml:space="preserve"> several ambiguities </w:t>
      </w:r>
      <w:r w:rsidR="005E211A">
        <w:rPr>
          <w:rFonts w:ascii="Arial" w:hAnsi="Arial" w:cs="Arial"/>
          <w:b/>
          <w:lang w:val="en-US" w:eastAsia="zh-CN"/>
        </w:rPr>
        <w:t>with</w:t>
      </w:r>
      <w:r>
        <w:rPr>
          <w:rFonts w:ascii="Arial" w:hAnsi="Arial" w:cs="Arial" w:hint="eastAsia"/>
          <w:b/>
          <w:lang w:val="en-US" w:eastAsia="zh-CN"/>
        </w:rPr>
        <w:t xml:space="preserve"> type</w:t>
      </w:r>
      <w:r>
        <w:rPr>
          <w:rFonts w:ascii="Arial" w:hAnsi="Arial" w:cs="Arial"/>
          <w:b/>
          <w:lang w:val="en-US" w:eastAsia="zh-CN"/>
        </w:rPr>
        <w:t xml:space="preserve"> </w:t>
      </w:r>
      <w:r>
        <w:rPr>
          <w:rFonts w:ascii="Arial" w:hAnsi="Arial" w:cs="Arial" w:hint="eastAsia"/>
          <w:b/>
          <w:lang w:val="en-US" w:eastAsia="zh-CN"/>
        </w:rPr>
        <w:t>2 CG</w:t>
      </w:r>
      <w:r>
        <w:rPr>
          <w:rFonts w:ascii="Arial" w:hAnsi="Arial" w:cs="Arial"/>
          <w:b/>
          <w:lang w:val="en-US" w:eastAsia="zh-CN"/>
        </w:rPr>
        <w:t xml:space="preserve"> </w:t>
      </w:r>
      <w:r>
        <w:rPr>
          <w:rFonts w:ascii="Arial" w:hAnsi="Arial" w:cs="Arial" w:hint="eastAsia"/>
          <w:b/>
          <w:lang w:val="en-US" w:eastAsia="zh-CN"/>
        </w:rPr>
        <w:t>PUSCH</w:t>
      </w:r>
    </w:p>
    <w:p w:rsidR="007E628B" w:rsidRDefault="008F0A74">
      <w:pPr>
        <w:spacing w:after="60"/>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hint="eastAsia"/>
          <w:b/>
          <w:lang w:val="en-US" w:eastAsia="zh-CN"/>
        </w:rPr>
        <w:t>7</w:t>
      </w:r>
      <w:r>
        <w:rPr>
          <w:rFonts w:ascii="Arial" w:hAnsi="Arial" w:cs="Arial"/>
          <w:b/>
          <w:lang w:val="en-US" w:eastAsia="zh-CN"/>
        </w:rPr>
        <w:t>.1</w:t>
      </w:r>
    </w:p>
    <w:p w:rsidR="007E628B" w:rsidRDefault="008F0A74">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7E628B" w:rsidRDefault="008F0A74">
      <w:pPr>
        <w:pStyle w:val="1"/>
        <w:pBdr>
          <w:top w:val="single" w:sz="12" w:space="0" w:color="auto"/>
        </w:pBdr>
      </w:pPr>
      <w:r>
        <w:t>Introduction</w:t>
      </w:r>
    </w:p>
    <w:p w:rsidR="007E628B" w:rsidRDefault="008F0A74">
      <w:pPr>
        <w:spacing w:afterLines="50"/>
        <w:rPr>
          <w:lang w:val="en-US" w:eastAsia="zh-CN"/>
        </w:rPr>
      </w:pPr>
      <w:r>
        <w:rPr>
          <w:lang w:eastAsia="zh-CN"/>
        </w:rPr>
        <w:t xml:space="preserve">In </w:t>
      </w:r>
      <w:r>
        <w:rPr>
          <w:rFonts w:hint="eastAsia"/>
          <w:lang w:val="en-US" w:eastAsia="zh-CN"/>
        </w:rPr>
        <w:t>R1-2308569</w:t>
      </w:r>
      <w:r>
        <w:rPr>
          <w:lang w:eastAsia="zh-CN"/>
        </w:rPr>
        <w:t xml:space="preserve"> </w:t>
      </w:r>
      <w:r>
        <w:rPr>
          <w:vertAlign w:val="superscript"/>
          <w:lang w:eastAsia="zh-CN"/>
        </w:rPr>
        <w:t>[1]</w:t>
      </w:r>
      <w:r>
        <w:rPr>
          <w:rFonts w:hint="eastAsia"/>
          <w:lang w:val="en-US" w:eastAsia="zh-CN"/>
        </w:rPr>
        <w:t xml:space="preserve">, the CR </w:t>
      </w:r>
      <w:r>
        <w:rPr>
          <w:lang w:val="en-US" w:eastAsia="zh-CN"/>
        </w:rPr>
        <w:t xml:space="preserve">proposed to clarify the ambiguities for type-2 CG PUSCH, and reached the following conclusion. </w:t>
      </w:r>
    </w:p>
    <w:tbl>
      <w:tblPr>
        <w:tblStyle w:val="ae"/>
        <w:tblW w:w="0" w:type="auto"/>
        <w:tblLook w:val="04A0" w:firstRow="1" w:lastRow="0" w:firstColumn="1" w:lastColumn="0" w:noHBand="0" w:noVBand="1"/>
      </w:tblPr>
      <w:tblGrid>
        <w:gridCol w:w="9629"/>
      </w:tblGrid>
      <w:tr w:rsidR="007E628B">
        <w:tc>
          <w:tcPr>
            <w:tcW w:w="9855" w:type="dxa"/>
          </w:tcPr>
          <w:p w:rsidR="007E628B" w:rsidRDefault="008F0A74">
            <w:pPr>
              <w:pStyle w:val="af3"/>
              <w:spacing w:after="0"/>
              <w:ind w:left="0"/>
              <w:jc w:val="left"/>
              <w:rPr>
                <w:b/>
                <w:lang w:val="en-US" w:eastAsia="zh-CN"/>
              </w:rPr>
            </w:pPr>
            <w:r>
              <w:rPr>
                <w:rFonts w:hint="eastAsia"/>
                <w:b/>
                <w:lang w:val="en-US" w:eastAsia="zh-CN"/>
              </w:rPr>
              <w:t>C</w:t>
            </w:r>
            <w:r>
              <w:rPr>
                <w:b/>
                <w:lang w:val="en-US" w:eastAsia="zh-CN"/>
              </w:rPr>
              <w:t>onclusion</w:t>
            </w:r>
          </w:p>
          <w:p w:rsidR="007E628B" w:rsidRDefault="008F0A74">
            <w:pPr>
              <w:pStyle w:val="af3"/>
              <w:spacing w:after="0"/>
              <w:ind w:left="0"/>
              <w:jc w:val="left"/>
            </w:pPr>
            <w:r>
              <w:rPr>
                <w:rFonts w:hint="eastAsia"/>
                <w:lang w:val="en-US" w:eastAsia="zh-CN"/>
              </w:rPr>
              <w:t>T</w:t>
            </w:r>
            <w:r>
              <w:rPr>
                <w:rFonts w:hint="eastAsia"/>
              </w:rPr>
              <w:t xml:space="preserve">he interpretation of DCI fields in DCI format </w:t>
            </w:r>
            <w:r>
              <w:rPr>
                <w:rFonts w:hint="eastAsia"/>
              </w:rPr>
              <w:t>0_0, 0_1, 0_2 with CRC scrambled by CS_RNTI is clarified as the following:</w:t>
            </w:r>
          </w:p>
          <w:p w:rsidR="007E628B" w:rsidRDefault="008F0A74">
            <w:pPr>
              <w:pStyle w:val="af3"/>
              <w:numPr>
                <w:ilvl w:val="0"/>
                <w:numId w:val="11"/>
              </w:numPr>
              <w:spacing w:after="0"/>
              <w:jc w:val="left"/>
            </w:pPr>
            <w:r>
              <w:t>For each of the following fields, a UE follows this field, if exists. Those fields apply to the first and subsequent CG-PUSCH transmission instances until the CG-PUSCH is deactivate</w:t>
            </w:r>
            <w:r>
              <w:t xml:space="preserve">d/released.  </w:t>
            </w:r>
          </w:p>
          <w:p w:rsidR="007E628B" w:rsidRDefault="008F0A74">
            <w:pPr>
              <w:pStyle w:val="af3"/>
              <w:numPr>
                <w:ilvl w:val="1"/>
                <w:numId w:val="11"/>
              </w:numPr>
              <w:spacing w:after="0"/>
              <w:jc w:val="left"/>
            </w:pPr>
            <w:r>
              <w:t>Carrier indicator, UL/SUL indicator, Frequency domain resource assignment, Time domain resource assignment, Frequency hopping flag, Modulation and coding scheme, SRS resource set indicator, SRS resource indicator, Precoding information and nu</w:t>
            </w:r>
            <w:r>
              <w:t xml:space="preserve">mber of layers, Antenna ports, PTRS-DMRS association, </w:t>
            </w:r>
            <w:proofErr w:type="spellStart"/>
            <w:r>
              <w:t>beta_offset</w:t>
            </w:r>
            <w:proofErr w:type="spellEnd"/>
            <w:r>
              <w:t xml:space="preserve"> indicator, DMRS sequence initialization, Open-loop power control parameter set indication, Invalid symbol pattern indicator.</w:t>
            </w:r>
          </w:p>
          <w:p w:rsidR="007E628B" w:rsidRDefault="008F0A74">
            <w:pPr>
              <w:pStyle w:val="af3"/>
              <w:numPr>
                <w:ilvl w:val="0"/>
                <w:numId w:val="11"/>
              </w:numPr>
              <w:spacing w:after="0"/>
              <w:jc w:val="left"/>
            </w:pPr>
            <w:r>
              <w:t>For each of the following fields, a UE follows this field, if exi</w:t>
            </w:r>
            <w:r>
              <w:t xml:space="preserve">sts. Those fields apply only once (to the first CG-PUSCH transmission instance, if applicable). </w:t>
            </w:r>
            <w:r>
              <w:tab/>
            </w:r>
          </w:p>
          <w:p w:rsidR="007E628B" w:rsidRDefault="008F0A74">
            <w:pPr>
              <w:pStyle w:val="af3"/>
              <w:numPr>
                <w:ilvl w:val="1"/>
                <w:numId w:val="11"/>
              </w:numPr>
              <w:spacing w:after="0"/>
              <w:jc w:val="left"/>
            </w:pPr>
            <w:r>
              <w:t xml:space="preserve">TPC command for scheduled PUSCH, SRS request, SRS offset indicator, CSI request, Minimum applicable scheduling offset indicator, </w:t>
            </w:r>
            <w:proofErr w:type="spellStart"/>
            <w:r>
              <w:t>Scell</w:t>
            </w:r>
            <w:proofErr w:type="spellEnd"/>
            <w:r>
              <w:t xml:space="preserve"> dormancy indication, PD</w:t>
            </w:r>
            <w:r>
              <w:t>CCH monitoring adaptation indication.</w:t>
            </w:r>
          </w:p>
          <w:p w:rsidR="007E628B" w:rsidRDefault="008F0A74">
            <w:pPr>
              <w:pStyle w:val="af3"/>
              <w:numPr>
                <w:ilvl w:val="0"/>
                <w:numId w:val="11"/>
              </w:numPr>
              <w:spacing w:after="0"/>
              <w:jc w:val="left"/>
            </w:pPr>
            <w:r>
              <w:t xml:space="preserve">For each of the following fields, UE </w:t>
            </w:r>
            <w:proofErr w:type="spellStart"/>
            <w:r>
              <w:t>behavior</w:t>
            </w:r>
            <w:proofErr w:type="spellEnd"/>
            <w:r>
              <w:t xml:space="preserve"> is clear in specification. No clarification is needed.</w:t>
            </w:r>
          </w:p>
          <w:p w:rsidR="007E628B" w:rsidRDefault="008F0A74">
            <w:pPr>
              <w:pStyle w:val="af3"/>
              <w:numPr>
                <w:ilvl w:val="1"/>
                <w:numId w:val="11"/>
              </w:numPr>
              <w:spacing w:after="0"/>
              <w:jc w:val="left"/>
            </w:pPr>
            <w:r>
              <w:t>New data indicator, Redundancy version, HARQ process number, Priority indicator</w:t>
            </w:r>
          </w:p>
          <w:p w:rsidR="007E628B" w:rsidRDefault="008F0A74">
            <w:pPr>
              <w:pStyle w:val="af3"/>
              <w:numPr>
                <w:ilvl w:val="0"/>
                <w:numId w:val="11"/>
              </w:numPr>
              <w:spacing w:after="0"/>
              <w:jc w:val="left"/>
            </w:pPr>
            <w:r>
              <w:t xml:space="preserve">For the field “UL-SCH indicator”, UE expects this field is set to 1. UE ignores this field if it is set to 0. </w:t>
            </w:r>
          </w:p>
          <w:p w:rsidR="007E628B" w:rsidRDefault="008F0A74">
            <w:pPr>
              <w:pStyle w:val="af3"/>
              <w:numPr>
                <w:ilvl w:val="0"/>
                <w:numId w:val="11"/>
              </w:numPr>
              <w:spacing w:after="0"/>
              <w:jc w:val="left"/>
            </w:pPr>
            <w:r>
              <w:t xml:space="preserve">No specification change is needed for the above fields. </w:t>
            </w:r>
          </w:p>
          <w:p w:rsidR="007E628B" w:rsidRDefault="008F0A74">
            <w:pPr>
              <w:pStyle w:val="af3"/>
              <w:numPr>
                <w:ilvl w:val="0"/>
                <w:numId w:val="11"/>
              </w:numPr>
              <w:spacing w:after="0"/>
              <w:jc w:val="left"/>
              <w:rPr>
                <w:highlight w:val="yellow"/>
              </w:rPr>
            </w:pPr>
            <w:r>
              <w:rPr>
                <w:highlight w:val="yellow"/>
              </w:rPr>
              <w:t xml:space="preserve">Further discuss how to interpret the following fields in RAN1 #114-bis. </w:t>
            </w:r>
          </w:p>
          <w:p w:rsidR="007E628B" w:rsidRDefault="008F0A74">
            <w:pPr>
              <w:pStyle w:val="af3"/>
              <w:numPr>
                <w:ilvl w:val="1"/>
                <w:numId w:val="11"/>
              </w:numPr>
              <w:spacing w:after="0"/>
              <w:jc w:val="left"/>
              <w:rPr>
                <w:lang w:val="en-US" w:eastAsia="zh-CN"/>
              </w:rPr>
            </w:pPr>
            <w:r>
              <w:rPr>
                <w:highlight w:val="yellow"/>
              </w:rPr>
              <w:t>DFI flag, Bandw</w:t>
            </w:r>
            <w:r>
              <w:rPr>
                <w:highlight w:val="yellow"/>
              </w:rPr>
              <w:t xml:space="preserve">idth part indicator, Downlink assignment index, CBG transmission information (CBGTI), </w:t>
            </w:r>
            <w:proofErr w:type="spellStart"/>
            <w:r>
              <w:rPr>
                <w:highlight w:val="yellow"/>
              </w:rPr>
              <w:t>ChannelAccess</w:t>
            </w:r>
            <w:proofErr w:type="spellEnd"/>
            <w:r>
              <w:rPr>
                <w:highlight w:val="yellow"/>
              </w:rPr>
              <w:t>-</w:t>
            </w:r>
            <w:proofErr w:type="spellStart"/>
            <w:r>
              <w:rPr>
                <w:highlight w:val="yellow"/>
              </w:rPr>
              <w:t>Cpext</w:t>
            </w:r>
            <w:proofErr w:type="spellEnd"/>
            <w:r>
              <w:rPr>
                <w:highlight w:val="yellow"/>
              </w:rPr>
              <w:t xml:space="preserve">-CAPC, </w:t>
            </w:r>
            <w:proofErr w:type="spellStart"/>
            <w:r>
              <w:rPr>
                <w:highlight w:val="yellow"/>
              </w:rPr>
              <w:t>Sidelink</w:t>
            </w:r>
            <w:proofErr w:type="spellEnd"/>
            <w:r>
              <w:rPr>
                <w:highlight w:val="yellow"/>
              </w:rPr>
              <w:t xml:space="preserve"> assignment index</w:t>
            </w:r>
          </w:p>
        </w:tc>
      </w:tr>
    </w:tbl>
    <w:p w:rsidR="007E628B" w:rsidRDefault="007E628B">
      <w:pPr>
        <w:spacing w:afterLines="50"/>
        <w:rPr>
          <w:lang w:val="en-US" w:eastAsia="zh-CN"/>
        </w:rPr>
      </w:pPr>
    </w:p>
    <w:p w:rsidR="007E628B" w:rsidRDefault="008F0A74">
      <w:pPr>
        <w:spacing w:afterLines="50"/>
        <w:rPr>
          <w:lang w:eastAsia="zh-CN"/>
        </w:rPr>
      </w:pPr>
      <w:r>
        <w:rPr>
          <w:rFonts w:hint="eastAsia"/>
          <w:lang w:val="en-US" w:eastAsia="zh-CN"/>
        </w:rPr>
        <w:t xml:space="preserve">As highlighted in yellow, there are still several fields that need to be further checked, </w:t>
      </w:r>
      <w:r>
        <w:rPr>
          <w:lang w:val="en-US" w:eastAsia="zh-CN"/>
        </w:rPr>
        <w:t>and</w:t>
      </w:r>
      <w:r>
        <w:rPr>
          <w:rFonts w:hint="eastAsia"/>
          <w:lang w:val="en-US" w:eastAsia="zh-CN"/>
        </w:rPr>
        <w:t xml:space="preserve"> </w:t>
      </w:r>
      <w:r>
        <w:rPr>
          <w:lang w:val="en-US" w:eastAsia="zh-CN"/>
        </w:rPr>
        <w:t>our views on</w:t>
      </w:r>
      <w:r>
        <w:rPr>
          <w:rFonts w:hint="eastAsia"/>
          <w:lang w:val="en-US" w:eastAsia="zh-CN"/>
        </w:rPr>
        <w:t xml:space="preserve"> these fie</w:t>
      </w:r>
      <w:r>
        <w:rPr>
          <w:rFonts w:hint="eastAsia"/>
          <w:lang w:val="en-US" w:eastAsia="zh-CN"/>
        </w:rPr>
        <w:t xml:space="preserve">lds </w:t>
      </w:r>
      <w:r>
        <w:rPr>
          <w:lang w:val="en-US" w:eastAsia="zh-CN"/>
        </w:rPr>
        <w:t xml:space="preserve">are provided </w:t>
      </w:r>
      <w:r>
        <w:rPr>
          <w:rFonts w:hint="eastAsia"/>
          <w:lang w:val="en-US" w:eastAsia="zh-CN"/>
        </w:rPr>
        <w:t xml:space="preserve">in </w:t>
      </w:r>
      <w:r>
        <w:rPr>
          <w:lang w:eastAsia="zh-CN"/>
        </w:rPr>
        <w:t>this contribution.</w:t>
      </w:r>
      <w:r>
        <w:rPr>
          <w:rFonts w:eastAsiaTheme="minorEastAsia"/>
          <w:lang w:eastAsia="zh-CN"/>
        </w:rPr>
        <w:t xml:space="preserve"> </w:t>
      </w:r>
    </w:p>
    <w:p w:rsidR="007E628B" w:rsidRDefault="008F0A74">
      <w:pPr>
        <w:pStyle w:val="1"/>
      </w:pPr>
      <w:r>
        <w:rPr>
          <w:lang w:val="en-US" w:eastAsia="zh-CN"/>
        </w:rPr>
        <w:t>Interpretation on fields in activation DCI for type-2 CG PUSCH</w:t>
      </w:r>
    </w:p>
    <w:p w:rsidR="007E628B" w:rsidRDefault="008F0A74">
      <w:pPr>
        <w:rPr>
          <w:lang w:val="en-US" w:eastAsia="zh-CN"/>
        </w:rPr>
      </w:pPr>
      <w:r>
        <w:rPr>
          <w:rFonts w:hint="eastAsia"/>
          <w:lang w:val="en-US" w:eastAsia="zh-CN"/>
        </w:rPr>
        <w:t xml:space="preserve">As discussed in R1-2308569, for each field in the activation DCI </w:t>
      </w:r>
      <w:r>
        <w:rPr>
          <w:rFonts w:hint="eastAsia"/>
        </w:rPr>
        <w:t>format 0_0, 0_1, 0_2 with CRC scrambled by CS_RNTI</w:t>
      </w:r>
      <w:r>
        <w:rPr>
          <w:rFonts w:hint="eastAsia"/>
          <w:lang w:val="en-US" w:eastAsia="zh-CN"/>
        </w:rPr>
        <w:t xml:space="preserve">, </w:t>
      </w:r>
      <w:r>
        <w:rPr>
          <w:lang w:val="en-US" w:eastAsia="zh-CN"/>
        </w:rPr>
        <w:t>it needs to discuss</w:t>
      </w:r>
      <w:r>
        <w:t xml:space="preserve"> the following tw</w:t>
      </w:r>
      <w:r>
        <w:t xml:space="preserve">o questions. </w:t>
      </w:r>
    </w:p>
    <w:p w:rsidR="007E628B" w:rsidRDefault="008F0A74">
      <w:pPr>
        <w:pStyle w:val="af3"/>
        <w:numPr>
          <w:ilvl w:val="0"/>
          <w:numId w:val="12"/>
        </w:numPr>
        <w:spacing w:after="0"/>
        <w:jc w:val="left"/>
      </w:pPr>
      <w:r>
        <w:t>Whether UE should ignore or follow this field in activation DCI?</w:t>
      </w:r>
    </w:p>
    <w:p w:rsidR="007E628B" w:rsidRDefault="008F0A74">
      <w:pPr>
        <w:pStyle w:val="af3"/>
        <w:numPr>
          <w:ilvl w:val="0"/>
          <w:numId w:val="12"/>
        </w:numPr>
        <w:spacing w:afterLines="50"/>
        <w:ind w:left="726" w:hanging="363"/>
        <w:jc w:val="left"/>
      </w:pPr>
      <w:r>
        <w:t>If UE follow this field, should the UE apply this field to only the first CG-PUSCH triggered by the activation DCI or the first and subsequent CG-PUSCHs?</w:t>
      </w:r>
    </w:p>
    <w:p w:rsidR="00A97627" w:rsidRDefault="00A97627" w:rsidP="00A97627">
      <w:pPr>
        <w:spacing w:afterLines="50"/>
        <w:jc w:val="left"/>
        <w:rPr>
          <w:rFonts w:hint="eastAsia"/>
          <w:lang w:eastAsia="zh-CN"/>
        </w:rPr>
      </w:pPr>
      <w:r>
        <w:rPr>
          <w:lang w:eastAsia="zh-CN"/>
        </w:rPr>
        <w:t xml:space="preserve">In RAN1#114, companies reached consensus on most of the fields while there are still several fields are subject to further discussion.  </w:t>
      </w:r>
    </w:p>
    <w:p w:rsidR="007E628B" w:rsidRDefault="008F0A74">
      <w:pPr>
        <w:numPr>
          <w:ilvl w:val="0"/>
          <w:numId w:val="13"/>
        </w:numPr>
        <w:rPr>
          <w:highlight w:val="lightGray"/>
          <w:lang w:eastAsia="zh-CN"/>
        </w:rPr>
      </w:pPr>
      <w:r>
        <w:rPr>
          <w:rFonts w:hint="eastAsia"/>
          <w:highlight w:val="lightGray"/>
          <w:lang w:val="en-US" w:eastAsia="zh-CN"/>
        </w:rPr>
        <w:t>D</w:t>
      </w:r>
      <w:r>
        <w:rPr>
          <w:rFonts w:hint="eastAsia"/>
          <w:highlight w:val="lightGray"/>
          <w:lang w:val="en-US" w:eastAsia="zh-CN"/>
        </w:rPr>
        <w:t>FI flag</w:t>
      </w:r>
    </w:p>
    <w:p w:rsidR="007E628B" w:rsidRDefault="008F0A74">
      <w:r>
        <w:rPr>
          <w:rFonts w:hint="eastAsia"/>
        </w:rPr>
        <w:t>B</w:t>
      </w:r>
      <w:r>
        <w:t>ased on the f</w:t>
      </w:r>
      <w:r>
        <w:t xml:space="preserve">ield description for DFI flag, the UE behaviour is clear. That is, a UE will follow this field in activation DCI if exists and it will be used for activating or releasing type 2 CG transmission if the bit value is 0 or </w:t>
      </w:r>
      <w:r>
        <w:t>used for CG-DFI which would only app</w:t>
      </w:r>
      <w:r>
        <w:t xml:space="preserve">ly once if the bit value is 1. </w:t>
      </w:r>
    </w:p>
    <w:tbl>
      <w:tblPr>
        <w:tblStyle w:val="ae"/>
        <w:tblW w:w="0" w:type="auto"/>
        <w:tblLook w:val="04A0" w:firstRow="1" w:lastRow="0" w:firstColumn="1" w:lastColumn="0" w:noHBand="0" w:noVBand="1"/>
      </w:tblPr>
      <w:tblGrid>
        <w:gridCol w:w="9629"/>
      </w:tblGrid>
      <w:tr w:rsidR="007E628B">
        <w:tc>
          <w:tcPr>
            <w:tcW w:w="9629" w:type="dxa"/>
          </w:tcPr>
          <w:p w:rsidR="007E628B" w:rsidRDefault="008F0A74">
            <w:pPr>
              <w:pStyle w:val="B1"/>
            </w:pPr>
            <w:r>
              <w:t>-</w:t>
            </w:r>
            <w:r>
              <w:tab/>
              <w:t xml:space="preserve">DFI flag – </w:t>
            </w:r>
            <w:r>
              <w:rPr>
                <w:lang w:eastAsia="zh-CN"/>
              </w:rPr>
              <w:t>0 or 1 bit</w:t>
            </w:r>
          </w:p>
          <w:p w:rsidR="007E628B" w:rsidRDefault="008F0A74">
            <w:pPr>
              <w:pStyle w:val="B2"/>
            </w:pPr>
            <w:r>
              <w:t>-</w:t>
            </w:r>
            <w:r>
              <w:tab/>
              <w:t xml:space="preserve">1 bit if the UE is configured to monitor DCI format 0_1 with CRC scrambled by CS-RNTI and for operation </w:t>
            </w:r>
            <w:r>
              <w:rPr>
                <w:rFonts w:eastAsiaTheme="minorEastAsia"/>
                <w:lang w:eastAsia="zh-CN"/>
              </w:rPr>
              <w:t>in a cell with shared spectrum channel access</w:t>
            </w:r>
            <w:r>
              <w:rPr>
                <w:lang w:eastAsia="zh-CN"/>
              </w:rPr>
              <w:t xml:space="preserve"> when the higher layer parameter </w:t>
            </w:r>
            <w:r>
              <w:rPr>
                <w:i/>
                <w:iCs/>
              </w:rPr>
              <w:t>cg-</w:t>
            </w:r>
            <w:proofErr w:type="spellStart"/>
            <w:r>
              <w:rPr>
                <w:i/>
                <w:iCs/>
              </w:rPr>
              <w:t>RetransmissionTimer</w:t>
            </w:r>
            <w:proofErr w:type="spellEnd"/>
            <w:r>
              <w:t xml:space="preserve"> is configured. </w:t>
            </w:r>
            <w:r>
              <w:rPr>
                <w:highlight w:val="cyan"/>
              </w:rPr>
              <w:t xml:space="preserve">For a DCI format 0_1 with CRC scrambled by CS-RNTI, </w:t>
            </w:r>
            <w:r>
              <w:rPr>
                <w:highlight w:val="cyan"/>
                <w:lang w:eastAsia="zh-CN"/>
              </w:rPr>
              <w:t>t</w:t>
            </w:r>
            <w:r>
              <w:rPr>
                <w:rFonts w:hint="eastAsia"/>
                <w:highlight w:val="cyan"/>
                <w:lang w:eastAsia="zh-CN"/>
              </w:rPr>
              <w:t>he bit value of 0</w:t>
            </w:r>
            <w:r>
              <w:rPr>
                <w:highlight w:val="cyan"/>
              </w:rPr>
              <w:t xml:space="preserve"> indicates activating or releasing type 2 CG transmission and </w:t>
            </w:r>
            <w:r>
              <w:rPr>
                <w:highlight w:val="cyan"/>
                <w:lang w:eastAsia="zh-CN"/>
              </w:rPr>
              <w:t>t</w:t>
            </w:r>
            <w:r>
              <w:rPr>
                <w:rFonts w:hint="eastAsia"/>
                <w:highlight w:val="cyan"/>
                <w:lang w:eastAsia="zh-CN"/>
              </w:rPr>
              <w:t xml:space="preserve">he bit value of </w:t>
            </w:r>
            <w:r>
              <w:rPr>
                <w:highlight w:val="cyan"/>
                <w:lang w:eastAsia="zh-CN"/>
              </w:rPr>
              <w:t xml:space="preserve">1 </w:t>
            </w:r>
            <w:r>
              <w:rPr>
                <w:highlight w:val="cyan"/>
              </w:rPr>
              <w:t>indicates CG-DFI.</w:t>
            </w:r>
            <w:r>
              <w:t xml:space="preserve"> For a DCI format 0_1 with CRC </w:t>
            </w:r>
            <w:r>
              <w:lastRenderedPageBreak/>
              <w:t>scrambled by C-RNTI</w:t>
            </w:r>
            <w:r>
              <w:t>/</w:t>
            </w:r>
            <w:r>
              <w:rPr>
                <w:rFonts w:hint="eastAsia"/>
                <w:lang w:eastAsia="zh-CN"/>
              </w:rPr>
              <w:t>SP-CSI-RNTI/MCS-C-RNTI</w:t>
            </w:r>
            <w:r>
              <w:rPr>
                <w:lang w:eastAsia="zh-CN"/>
              </w:rPr>
              <w:t xml:space="preserve"> and for operation in a cell with shared spectrum channel access</w:t>
            </w:r>
            <w:r>
              <w:t>, the bit is reserved.</w:t>
            </w:r>
          </w:p>
          <w:p w:rsidR="007E628B" w:rsidRDefault="008F0A74">
            <w:pPr>
              <w:pStyle w:val="B1"/>
            </w:pPr>
            <w:r>
              <w:t>-</w:t>
            </w:r>
            <w:r>
              <w:tab/>
              <w:t xml:space="preserve">0 bit otherwise; </w:t>
            </w:r>
          </w:p>
        </w:tc>
      </w:tr>
    </w:tbl>
    <w:p w:rsidR="008B2A21" w:rsidRDefault="008B2A21">
      <w:pPr>
        <w:rPr>
          <w:b/>
          <w:i/>
        </w:rPr>
      </w:pPr>
    </w:p>
    <w:p w:rsidR="007E628B" w:rsidRDefault="008F0A74">
      <w:pPr>
        <w:rPr>
          <w:i/>
        </w:rPr>
      </w:pPr>
      <w:r>
        <w:rPr>
          <w:b/>
          <w:i/>
        </w:rPr>
        <w:t>Proposal 1:</w:t>
      </w:r>
      <w:r>
        <w:t xml:space="preserve"> </w:t>
      </w:r>
      <w:r>
        <w:rPr>
          <w:i/>
        </w:rPr>
        <w:t>For DFI flag, a UE follows this field, if exists, and it applies only one time. No specification change is needed</w:t>
      </w:r>
      <w:r>
        <w:rPr>
          <w:i/>
        </w:rPr>
        <w:t>.</w:t>
      </w:r>
    </w:p>
    <w:p w:rsidR="007E628B" w:rsidRDefault="007E628B">
      <w:pPr>
        <w:rPr>
          <w:lang w:eastAsia="zh-CN"/>
        </w:rPr>
      </w:pPr>
    </w:p>
    <w:p w:rsidR="007E628B" w:rsidRDefault="008F0A74">
      <w:pPr>
        <w:numPr>
          <w:ilvl w:val="0"/>
          <w:numId w:val="13"/>
        </w:numPr>
        <w:rPr>
          <w:highlight w:val="lightGray"/>
          <w:lang w:eastAsia="zh-CN"/>
        </w:rPr>
      </w:pPr>
      <w:r>
        <w:rPr>
          <w:rFonts w:hint="eastAsia"/>
          <w:highlight w:val="lightGray"/>
          <w:lang w:val="en-US" w:eastAsia="zh-CN"/>
        </w:rPr>
        <w:t>Bandwidth part indicator</w:t>
      </w:r>
    </w:p>
    <w:p w:rsidR="007E628B" w:rsidRDefault="008F0A74">
      <w:pPr>
        <w:rPr>
          <w:lang w:val="en-US" w:eastAsia="zh-CN"/>
        </w:rPr>
      </w:pPr>
      <w:r>
        <w:rPr>
          <w:rFonts w:eastAsiaTheme="minorEastAsia"/>
          <w:lang w:eastAsia="zh-CN"/>
        </w:rPr>
        <w:t>The current spec is not very clear on how to interpret this field. In our view, it seems no need to preclude this filed for type 2 CG PUSCH. For instance, if NW is to switch to a new BWP and activate the corresponding CG PUSCH i</w:t>
      </w:r>
      <w:r>
        <w:rPr>
          <w:rFonts w:eastAsiaTheme="minorEastAsia"/>
          <w:lang w:eastAsia="zh-CN"/>
        </w:rPr>
        <w:t>n the BWP, it doesn’t have to use two separate DCIs to do this.</w:t>
      </w:r>
      <w:r>
        <w:rPr>
          <w:rFonts w:eastAsiaTheme="minorEastAsia" w:hint="eastAsia"/>
          <w:lang w:val="en-US" w:eastAsia="zh-CN"/>
        </w:rPr>
        <w:t xml:space="preserve"> </w:t>
      </w:r>
      <w:r>
        <w:rPr>
          <w:rFonts w:eastAsiaTheme="minorEastAsia"/>
          <w:lang w:val="en-US" w:eastAsia="zh-CN"/>
        </w:rPr>
        <w:t xml:space="preserve">Therefore, we prefer to let </w:t>
      </w:r>
      <w:r>
        <w:t>UE apply this field for the first and subsequent CG-PUSCHs</w:t>
      </w:r>
      <w:r>
        <w:rPr>
          <w:rFonts w:hint="eastAsia"/>
          <w:lang w:val="en-US" w:eastAsia="zh-CN"/>
        </w:rPr>
        <w:t>.</w:t>
      </w:r>
    </w:p>
    <w:tbl>
      <w:tblPr>
        <w:tblStyle w:val="ae"/>
        <w:tblW w:w="0" w:type="auto"/>
        <w:tblLook w:val="04A0" w:firstRow="1" w:lastRow="0" w:firstColumn="1" w:lastColumn="0" w:noHBand="0" w:noVBand="1"/>
      </w:tblPr>
      <w:tblGrid>
        <w:gridCol w:w="9629"/>
      </w:tblGrid>
      <w:tr w:rsidR="007E628B">
        <w:tc>
          <w:tcPr>
            <w:tcW w:w="9629" w:type="dxa"/>
          </w:tcPr>
          <w:p w:rsidR="007E628B" w:rsidRDefault="008F0A74">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determined by the number of UL BWPs </w:t>
            </w:r>
            <w:r>
              <w:rPr>
                <w:position w:val="-14"/>
              </w:rPr>
              <w:object w:dxaOrig="660"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6.6pt" o:ole="">
                  <v:imagedata r:id="rId8" o:title=""/>
                </v:shape>
                <o:OLEObject Type="Embed" ProgID="Equation.DSMT4" ShapeID="_x0000_i1025" DrawAspect="Content" ObjectID="_1757432650" r:id="rId9"/>
              </w:object>
            </w:r>
            <w:r>
              <w:rPr>
                <w:rFonts w:hint="eastAsia"/>
                <w:lang w:eastAsia="zh-CN"/>
              </w:rPr>
              <w:t xml:space="preserve"> configured by higher layers, excluding the initial UL bandwidth part. The </w:t>
            </w:r>
            <w:proofErr w:type="spellStart"/>
            <w:r>
              <w:rPr>
                <w:rFonts w:hint="eastAsia"/>
                <w:lang w:eastAsia="zh-CN"/>
              </w:rPr>
              <w:t>bitwidth</w:t>
            </w:r>
            <w:proofErr w:type="spellEnd"/>
            <w:r>
              <w:rPr>
                <w:rFonts w:hint="eastAsia"/>
                <w:lang w:eastAsia="zh-CN"/>
              </w:rPr>
              <w:t xml:space="preserve"> for this field is determined as </w:t>
            </w:r>
            <w:r>
              <w:rPr>
                <w:position w:val="-12"/>
              </w:rPr>
              <w:object w:dxaOrig="1125" w:dyaOrig="330">
                <v:shape id="_x0000_i1026" type="#_x0000_t75" style="width:56.3pt;height:16.6pt" o:ole="">
                  <v:imagedata r:id="rId10" o:title=""/>
                </v:shape>
                <o:OLEObject Type="Embed" ProgID="Equation.3" ShapeID="_x0000_i1026" DrawAspect="Content" ObjectID="_1757432651" r:id="rId11"/>
              </w:object>
            </w:r>
            <w:r>
              <w:t>bits, where</w:t>
            </w:r>
            <w:r>
              <w:rPr>
                <w:rFonts w:hint="eastAsia"/>
                <w:lang w:eastAsia="zh-CN"/>
              </w:rPr>
              <w:t xml:space="preserve"> </w:t>
            </w:r>
          </w:p>
          <w:p w:rsidR="007E628B" w:rsidRDefault="008F0A74">
            <w:pPr>
              <w:pStyle w:val="B2"/>
              <w:rPr>
                <w:lang w:eastAsia="zh-CN"/>
              </w:rPr>
            </w:pPr>
            <w:r>
              <w:rPr>
                <w:rFonts w:hint="eastAsia"/>
                <w:lang w:eastAsia="zh-CN"/>
              </w:rPr>
              <w:t>-</w:t>
            </w:r>
            <w:r>
              <w:rPr>
                <w:rFonts w:hint="eastAsia"/>
                <w:lang w:eastAsia="zh-CN"/>
              </w:rPr>
              <w:tab/>
            </w:r>
            <w:r>
              <w:rPr>
                <w:position w:val="-12"/>
              </w:rPr>
              <w:object w:dxaOrig="1545" w:dyaOrig="315">
                <v:shape id="_x0000_i1027" type="#_x0000_t75" style="width:77.1pt;height:15.7pt" o:ole="">
                  <v:imagedata r:id="rId12" o:title=""/>
                </v:shape>
                <o:OLEObject Type="Embed" ProgID="Equation.3" ShapeID="_x0000_i1027" DrawAspect="Content" ObjectID="_1757432652" r:id="rId13"/>
              </w:object>
            </w:r>
            <w:r>
              <w:rPr>
                <w:rFonts w:hint="eastAsia"/>
                <w:lang w:eastAsia="zh-CN"/>
              </w:rPr>
              <w:t xml:space="preserve"> if </w:t>
            </w:r>
            <w:r>
              <w:rPr>
                <w:position w:val="-14"/>
              </w:rPr>
              <w:object w:dxaOrig="975" w:dyaOrig="330">
                <v:shape id="_x0000_i1028" type="#_x0000_t75" style="width:48.9pt;height:16.6pt" o:ole="">
                  <v:imagedata r:id="rId14" o:title=""/>
                </v:shape>
                <o:OLEObject Type="Embed" ProgID="Equation.DSMT4" ShapeID="_x0000_i1028" DrawAspect="Content" ObjectID="_1757432653" r:id="rId15"/>
              </w:object>
            </w:r>
            <w:r>
              <w:rPr>
                <w:rFonts w:hint="eastAsia"/>
                <w:lang w:eastAsia="zh-CN"/>
              </w:rPr>
              <w:t xml:space="preserve">, in which case the bandwidth part indicator is equivalent to the ascending order of the higher layer parameter </w:t>
            </w:r>
            <w:r>
              <w:rPr>
                <w:rFonts w:hint="eastAsia"/>
                <w:i/>
                <w:lang w:eastAsia="zh-CN"/>
              </w:rPr>
              <w:t>BWP-Id</w:t>
            </w:r>
            <w:r>
              <w:rPr>
                <w:rFonts w:hint="eastAsia"/>
                <w:lang w:eastAsia="zh-CN"/>
              </w:rPr>
              <w:t>;</w:t>
            </w:r>
          </w:p>
          <w:p w:rsidR="007E628B" w:rsidRDefault="008F0A74">
            <w:pPr>
              <w:pStyle w:val="B2"/>
              <w:rPr>
                <w:lang w:eastAsia="zh-CN"/>
              </w:rPr>
            </w:pPr>
            <w:r>
              <w:rPr>
                <w:rFonts w:hint="eastAsia"/>
                <w:lang w:eastAsia="zh-CN"/>
              </w:rPr>
              <w:t>-</w:t>
            </w:r>
            <w:r>
              <w:rPr>
                <w:rFonts w:hint="eastAsia"/>
                <w:lang w:eastAsia="zh-CN"/>
              </w:rPr>
              <w:tab/>
              <w:t xml:space="preserve">otherwise </w:t>
            </w:r>
            <w:r>
              <w:rPr>
                <w:position w:val="-12"/>
              </w:rPr>
              <w:object w:dxaOrig="1260" w:dyaOrig="315">
                <v:shape id="_x0000_i1029" type="#_x0000_t75" style="width:63.25pt;height:15.7pt" o:ole="">
                  <v:imagedata r:id="rId16" o:title=""/>
                </v:shape>
                <o:OLEObject Type="Embed" ProgID="Equation.3" ShapeID="_x0000_i1029" DrawAspect="Content" ObjectID="_1757432654" r:id="rId17"/>
              </w:object>
            </w:r>
            <w:r>
              <w:rPr>
                <w:rFonts w:hint="eastAsia"/>
                <w:lang w:eastAsia="zh-CN"/>
              </w:rPr>
              <w:t xml:space="preserve">, in which case the </w:t>
            </w:r>
            <w:r>
              <w:rPr>
                <w:lang w:eastAsia="zh-CN"/>
              </w:rPr>
              <w:t>bandwidth</w:t>
            </w:r>
            <w:r>
              <w:rPr>
                <w:rFonts w:hint="eastAsia"/>
                <w:lang w:eastAsia="zh-CN"/>
              </w:rPr>
              <w:t xml:space="preserve"> part indicator is defined in Table 7.3.1.1.2-1;</w:t>
            </w:r>
          </w:p>
          <w:p w:rsidR="007E628B" w:rsidRDefault="008F0A74">
            <w:pPr>
              <w:pStyle w:val="B2"/>
              <w:rPr>
                <w:lang w:eastAsia="zh-CN"/>
              </w:rPr>
            </w:pPr>
            <w:r>
              <w:rPr>
                <w:lang w:eastAsia="zh-CN"/>
              </w:rPr>
              <w:t xml:space="preserve">If </w:t>
            </w:r>
            <w:r>
              <w:rPr>
                <w:rFonts w:hint="eastAsia"/>
                <w:lang w:eastAsia="zh-CN"/>
              </w:rPr>
              <w:t>a UE does not support</w:t>
            </w:r>
            <w:r>
              <w:rPr>
                <w:rFonts w:hint="eastAsia"/>
                <w:lang w:eastAsia="zh-CN"/>
              </w:rPr>
              <w:t xml:space="preserve"> active BWP change via DCI, the UE ignores this bit field.</w:t>
            </w:r>
          </w:p>
        </w:tc>
      </w:tr>
    </w:tbl>
    <w:p w:rsidR="007E628B" w:rsidRDefault="007E628B">
      <w:pPr>
        <w:rPr>
          <w:lang w:val="en-US" w:eastAsia="zh-CN"/>
        </w:rPr>
      </w:pPr>
    </w:p>
    <w:p w:rsidR="007E628B" w:rsidRDefault="008F0A74">
      <w:pPr>
        <w:rPr>
          <w:i/>
        </w:rPr>
      </w:pPr>
      <w:r>
        <w:rPr>
          <w:b/>
          <w:i/>
        </w:rPr>
        <w:t>Proposal 2:</w:t>
      </w:r>
      <w:r>
        <w:t xml:space="preserve"> </w:t>
      </w:r>
      <w:r>
        <w:rPr>
          <w:i/>
        </w:rPr>
        <w:t xml:space="preserve">For </w:t>
      </w:r>
      <w:r>
        <w:rPr>
          <w:rFonts w:hint="eastAsia"/>
          <w:i/>
          <w:lang w:val="en-US" w:eastAsia="zh-CN"/>
        </w:rPr>
        <w:t>BWP indicator</w:t>
      </w:r>
      <w:r>
        <w:rPr>
          <w:i/>
        </w:rPr>
        <w:t>, a UE follows this field, if exists, and it applies to the first and subsequent CG-PUSCH instances until deactivated. No specification change is needed.</w:t>
      </w:r>
    </w:p>
    <w:p w:rsidR="007E628B" w:rsidRDefault="007E628B">
      <w:pPr>
        <w:rPr>
          <w:i/>
        </w:rPr>
      </w:pPr>
    </w:p>
    <w:p w:rsidR="007E628B" w:rsidRDefault="008F0A74">
      <w:pPr>
        <w:numPr>
          <w:ilvl w:val="0"/>
          <w:numId w:val="14"/>
        </w:numPr>
        <w:rPr>
          <w:highlight w:val="lightGray"/>
          <w:lang w:val="en-US" w:eastAsia="zh-CN"/>
        </w:rPr>
      </w:pPr>
      <w:r>
        <w:rPr>
          <w:highlight w:val="lightGray"/>
        </w:rPr>
        <w:t>Dow</w:t>
      </w:r>
      <w:r>
        <w:rPr>
          <w:highlight w:val="lightGray"/>
        </w:rPr>
        <w:t>nlink assignment index</w:t>
      </w:r>
    </w:p>
    <w:p w:rsidR="007E628B" w:rsidRDefault="008F0A74">
      <w:r>
        <w:rPr>
          <w:lang w:eastAsia="zh-CN"/>
        </w:rPr>
        <w:t xml:space="preserve">In TS </w:t>
      </w:r>
      <w:r>
        <w:rPr>
          <w:rFonts w:hint="eastAsia"/>
          <w:lang w:eastAsia="zh-CN"/>
        </w:rPr>
        <w:t>38.213</w:t>
      </w:r>
      <w:r>
        <w:rPr>
          <w:lang w:eastAsia="zh-CN"/>
        </w:rPr>
        <w:t>, ‘</w:t>
      </w:r>
      <w:r>
        <w:rPr>
          <w:rFonts w:hint="eastAsia"/>
          <w:lang w:eastAsia="zh-CN"/>
        </w:rPr>
        <w:t xml:space="preserve">a </w:t>
      </w:r>
      <w:r>
        <w:rPr>
          <w:lang w:eastAsia="zh-CN"/>
        </w:rPr>
        <w:t>PUSCH transmission that is not scheduled by a DCI format or is scheduled by a DCI format that does not include a DAI field’ and ‘</w:t>
      </w:r>
      <w:r>
        <w:rPr>
          <w:rFonts w:hint="eastAsia"/>
          <w:lang w:eastAsia="zh-CN"/>
        </w:rPr>
        <w:t xml:space="preserve">a </w:t>
      </w:r>
      <w:r>
        <w:rPr>
          <w:lang w:eastAsia="zh-CN"/>
        </w:rPr>
        <w:t>PUSCH transmission that is scheduled by a DCI format that includes a DAI field’ are u</w:t>
      </w:r>
      <w:r>
        <w:rPr>
          <w:lang w:eastAsia="zh-CN"/>
        </w:rPr>
        <w:t>sed for representing two different types of PUSCH. Theoretically, ‘</w:t>
      </w:r>
      <w:r>
        <w:rPr>
          <w:rFonts w:hint="eastAsia"/>
          <w:lang w:eastAsia="zh-CN"/>
        </w:rPr>
        <w:t xml:space="preserve">a </w:t>
      </w:r>
      <w:r>
        <w:rPr>
          <w:lang w:eastAsia="zh-CN"/>
        </w:rPr>
        <w:t>PUSCH transmission that is scheduled by a DCI format that includes a DAI field’ can be interpreted as includ</w:t>
      </w:r>
      <w:r>
        <w:t xml:space="preserve">ing the first CG PUSCH associated with the activation DCI. </w:t>
      </w:r>
    </w:p>
    <w:p w:rsidR="007E628B" w:rsidRDefault="008F0A74">
      <w:r>
        <w:t>However, in RAN1#108-e, it was concluded that the 1st SPS PDSCH associated with the SPS activation DCI should be considered as an SPS PDSCH, and the PUCCH resource indication field (PRI) and the DL DAI in the SPS activation DCI should be ignored by the UE.</w:t>
      </w:r>
      <w:r>
        <w:t xml:space="preserve"> Following the same logic, it seems also reasonable to ignore UL DAI for CG type 2 PUSCH including the first and subsequent CG-PUSCH instances. </w:t>
      </w:r>
    </w:p>
    <w:p w:rsidR="007E628B" w:rsidRDefault="008F0A74">
      <w:pPr>
        <w:rPr>
          <w:i/>
        </w:rPr>
      </w:pPr>
      <w:r>
        <w:rPr>
          <w:b/>
          <w:i/>
        </w:rPr>
        <w:t>Proposal 3:</w:t>
      </w:r>
      <w:r>
        <w:t xml:space="preserve"> </w:t>
      </w:r>
      <w:r>
        <w:rPr>
          <w:i/>
        </w:rPr>
        <w:t>For UL DAI, UE behaviour for CG type 2 PUSCH should be clarified with one of the following understa</w:t>
      </w:r>
      <w:r>
        <w:rPr>
          <w:i/>
        </w:rPr>
        <w:t>nding</w:t>
      </w:r>
    </w:p>
    <w:p w:rsidR="007E628B" w:rsidRDefault="008F0A74">
      <w:pPr>
        <w:pStyle w:val="af3"/>
        <w:numPr>
          <w:ilvl w:val="0"/>
          <w:numId w:val="15"/>
        </w:numPr>
        <w:rPr>
          <w:i/>
        </w:rPr>
      </w:pPr>
      <w:r>
        <w:rPr>
          <w:i/>
        </w:rPr>
        <w:t>A): a UE ignores the field and applies UCI multiplexing according to the CG rules.</w:t>
      </w:r>
    </w:p>
    <w:p w:rsidR="007E628B" w:rsidRDefault="008F0A74">
      <w:pPr>
        <w:pStyle w:val="af3"/>
        <w:numPr>
          <w:ilvl w:val="0"/>
          <w:numId w:val="15"/>
        </w:numPr>
        <w:rPr>
          <w:i/>
        </w:rPr>
      </w:pPr>
      <w:r>
        <w:rPr>
          <w:i/>
        </w:rPr>
        <w:t xml:space="preserve">B) a UE follows this field, if exists, and it applies to the first CG-PUSCH. </w:t>
      </w:r>
    </w:p>
    <w:p w:rsidR="007E628B" w:rsidRDefault="008F0A74">
      <w:pPr>
        <w:ind w:left="420"/>
        <w:rPr>
          <w:i/>
          <w:lang w:eastAsia="zh-CN"/>
        </w:rPr>
      </w:pPr>
      <w:r>
        <w:rPr>
          <w:rFonts w:hint="eastAsia"/>
          <w:i/>
          <w:lang w:eastAsia="zh-CN"/>
        </w:rPr>
        <w:t>N</w:t>
      </w:r>
      <w:r>
        <w:rPr>
          <w:i/>
          <w:lang w:eastAsia="zh-CN"/>
        </w:rPr>
        <w:t xml:space="preserve">ote: </w:t>
      </w:r>
      <w:r>
        <w:rPr>
          <w:i/>
        </w:rPr>
        <w:t>No specification change is needed.</w:t>
      </w:r>
    </w:p>
    <w:p w:rsidR="007E628B" w:rsidRDefault="007E628B">
      <w:pPr>
        <w:spacing w:beforeLines="50" w:before="120" w:afterLines="50"/>
        <w:ind w:left="420"/>
        <w:rPr>
          <w:highlight w:val="lightGray"/>
          <w:lang w:val="en-US" w:eastAsia="zh-CN"/>
        </w:rPr>
      </w:pPr>
    </w:p>
    <w:p w:rsidR="007E628B" w:rsidRDefault="008F0A74">
      <w:pPr>
        <w:numPr>
          <w:ilvl w:val="0"/>
          <w:numId w:val="14"/>
        </w:numPr>
        <w:spacing w:beforeLines="50" w:before="120" w:afterLines="50"/>
        <w:rPr>
          <w:highlight w:val="lightGray"/>
          <w:lang w:val="en-US" w:eastAsia="zh-CN"/>
        </w:rPr>
      </w:pPr>
      <w:r>
        <w:rPr>
          <w:highlight w:val="lightGray"/>
        </w:rPr>
        <w:t xml:space="preserve">CBG transmission information </w:t>
      </w:r>
    </w:p>
    <w:p w:rsidR="007E628B" w:rsidRDefault="008F0A74">
      <w:pPr>
        <w:spacing w:beforeLines="50" w:before="120" w:afterLines="50"/>
        <w:rPr>
          <w:lang w:val="en-US" w:eastAsia="zh-CN"/>
        </w:rPr>
      </w:pPr>
      <w:r>
        <w:rPr>
          <w:lang w:val="en-US" w:eastAsia="zh-CN"/>
        </w:rPr>
        <w:t xml:space="preserve">The UE behavior is clear on CBGTI according to the following descriptions in Clause </w:t>
      </w:r>
      <w:r>
        <w:rPr>
          <w:rFonts w:hint="eastAsia"/>
          <w:lang w:val="en-US" w:eastAsia="zh-CN"/>
        </w:rPr>
        <w:t>6.1.5.2</w:t>
      </w:r>
      <w:r>
        <w:rPr>
          <w:lang w:val="en-US" w:eastAsia="zh-CN"/>
        </w:rPr>
        <w:t xml:space="preserve"> in TS </w:t>
      </w:r>
      <w:r>
        <w:rPr>
          <w:rFonts w:hint="eastAsia"/>
          <w:lang w:val="en-US" w:eastAsia="zh-CN"/>
        </w:rPr>
        <w:t>38.214</w:t>
      </w:r>
      <w:r>
        <w:rPr>
          <w:lang w:val="en-US" w:eastAsia="zh-CN"/>
        </w:rPr>
        <w:t xml:space="preserve">. </w:t>
      </w:r>
    </w:p>
    <w:tbl>
      <w:tblPr>
        <w:tblStyle w:val="ae"/>
        <w:tblW w:w="0" w:type="auto"/>
        <w:tblLook w:val="04A0" w:firstRow="1" w:lastRow="0" w:firstColumn="1" w:lastColumn="0" w:noHBand="0" w:noVBand="1"/>
      </w:tblPr>
      <w:tblGrid>
        <w:gridCol w:w="9629"/>
      </w:tblGrid>
      <w:tr w:rsidR="007E628B">
        <w:tc>
          <w:tcPr>
            <w:tcW w:w="9629" w:type="dxa"/>
          </w:tcPr>
          <w:p w:rsidR="007E628B" w:rsidRDefault="008F0A74">
            <w:pPr>
              <w:spacing w:before="120"/>
              <w:rPr>
                <w:rFonts w:eastAsia="Malgun Gothic"/>
              </w:rPr>
            </w:pPr>
            <w:r>
              <w:rPr>
                <w:rFonts w:eastAsia="Malgun Gothic"/>
              </w:rPr>
              <w:t xml:space="preserve">If a UE is configured to transmit code block group-based transmissions by receiving the higher layer parameter </w:t>
            </w:r>
            <w:proofErr w:type="spellStart"/>
            <w:r>
              <w:rPr>
                <w:i/>
              </w:rPr>
              <w:t>codeBlockGroupTransmission</w:t>
            </w:r>
            <w:proofErr w:type="spellEnd"/>
            <w:r>
              <w:rPr>
                <w:rFonts w:eastAsia="Malgun Gothic"/>
              </w:rPr>
              <w:t xml:space="preserve"> in </w:t>
            </w:r>
            <w:r>
              <w:rPr>
                <w:rFonts w:eastAsia="Malgun Gothic"/>
                <w:i/>
              </w:rPr>
              <w:t>PUSCH-</w:t>
            </w:r>
            <w:proofErr w:type="spellStart"/>
            <w:r>
              <w:rPr>
                <w:rFonts w:eastAsia="Malgun Gothic"/>
                <w:i/>
              </w:rPr>
              <w:t>Se</w:t>
            </w:r>
            <w:r>
              <w:rPr>
                <w:rFonts w:eastAsia="Malgun Gothic"/>
                <w:i/>
              </w:rPr>
              <w:t>rvingCellConfig</w:t>
            </w:r>
            <w:proofErr w:type="spellEnd"/>
            <w:r>
              <w:rPr>
                <w:rFonts w:eastAsia="Malgun Gothic"/>
              </w:rPr>
              <w:t xml:space="preserve">, </w:t>
            </w:r>
          </w:p>
          <w:p w:rsidR="007E628B" w:rsidRDefault="008F0A74">
            <w:pPr>
              <w:pStyle w:val="B1"/>
              <w:rPr>
                <w:rFonts w:eastAsia="Malgun Gothic"/>
              </w:rPr>
            </w:pPr>
            <w:r>
              <w:rPr>
                <w:rFonts w:eastAsia="Malgun Gothic"/>
              </w:rPr>
              <w:t>-</w:t>
            </w:r>
            <w:r>
              <w:rPr>
                <w:rFonts w:eastAsia="Malgun Gothic"/>
              </w:rPr>
              <w:tab/>
            </w:r>
            <w:r>
              <w:rPr>
                <w:rFonts w:eastAsia="Malgun Gothic"/>
                <w:highlight w:val="cyan"/>
              </w:rPr>
              <w:t>For an initial transmission of a TB as indicated by the '</w:t>
            </w:r>
            <w:r>
              <w:rPr>
                <w:rFonts w:eastAsia="Malgun Gothic"/>
                <w:i/>
                <w:highlight w:val="cyan"/>
              </w:rPr>
              <w:t>New Data Indicator'</w:t>
            </w:r>
            <w:r>
              <w:rPr>
                <w:rFonts w:eastAsia="Malgun Gothic"/>
                <w:highlight w:val="cyan"/>
              </w:rPr>
              <w:t xml:space="preserve"> field of the scheduling DCI, the UE may expect that the </w:t>
            </w:r>
            <w:r>
              <w:rPr>
                <w:rFonts w:eastAsia="Malgun Gothic"/>
                <w:i/>
                <w:highlight w:val="cyan"/>
              </w:rPr>
              <w:t>CBGTI</w:t>
            </w:r>
            <w:r>
              <w:rPr>
                <w:rFonts w:eastAsia="Malgun Gothic"/>
                <w:highlight w:val="cyan"/>
              </w:rPr>
              <w:t xml:space="preserve"> field indicates all the CBGs of the TB are to be transmitted, and the UE shall include all the co</w:t>
            </w:r>
            <w:r>
              <w:rPr>
                <w:rFonts w:eastAsia="Malgun Gothic"/>
                <w:highlight w:val="cyan"/>
              </w:rPr>
              <w:t>de block groups of the TB.</w:t>
            </w:r>
          </w:p>
          <w:p w:rsidR="007E628B" w:rsidRDefault="008F0A74">
            <w:pPr>
              <w:pStyle w:val="B1"/>
              <w:rPr>
                <w:rFonts w:eastAsia="Malgun Gothic"/>
              </w:rPr>
            </w:pPr>
            <w:r>
              <w:rPr>
                <w:rFonts w:eastAsia="Malgun Gothic"/>
              </w:rPr>
              <w:lastRenderedPageBreak/>
              <w:t>-</w:t>
            </w:r>
            <w:r>
              <w:rPr>
                <w:rFonts w:eastAsia="Malgun Gothic"/>
              </w:rPr>
              <w:tab/>
              <w:t>For a retransmission of a TB as indicated by the '</w:t>
            </w:r>
            <w:r>
              <w:rPr>
                <w:rFonts w:eastAsia="Malgun Gothic"/>
                <w:i/>
              </w:rPr>
              <w:t>New Data Indicator'</w:t>
            </w:r>
            <w:r>
              <w:rPr>
                <w:rFonts w:eastAsia="Malgun Gothic"/>
              </w:rPr>
              <w:t xml:space="preserve"> field of the scheduling DCI, the UE shall include only the CBGs indicated by the </w:t>
            </w:r>
            <w:r>
              <w:rPr>
                <w:rFonts w:eastAsia="Malgun Gothic"/>
                <w:i/>
              </w:rPr>
              <w:t>CBGTI</w:t>
            </w:r>
            <w:r>
              <w:rPr>
                <w:rFonts w:eastAsia="Malgun Gothic"/>
              </w:rPr>
              <w:t xml:space="preserve"> field of the scheduling DCI. </w:t>
            </w:r>
          </w:p>
          <w:p w:rsidR="007E628B" w:rsidRDefault="008F0A74">
            <w:pPr>
              <w:rPr>
                <w:lang w:val="en-US" w:eastAsia="zh-CN"/>
              </w:rPr>
            </w:pPr>
            <w:r>
              <w:t xml:space="preserve">A bit value of '0' in the </w:t>
            </w:r>
            <w:r>
              <w:rPr>
                <w:i/>
              </w:rPr>
              <w:t>CBGTI</w:t>
            </w:r>
            <w:r>
              <w:t xml:space="preserve"> field in</w:t>
            </w:r>
            <w:r>
              <w:t xml:space="preserve">dicates that the corresponding CBG is not to be transmitted and '1' indicates that it is to be transmitted. </w:t>
            </w:r>
            <w:r>
              <w:rPr>
                <w:rFonts w:hint="eastAsia"/>
              </w:rPr>
              <w:t xml:space="preserve">The order of </w:t>
            </w:r>
            <w:r>
              <w:rPr>
                <w:rFonts w:hint="eastAsia"/>
                <w:i/>
              </w:rPr>
              <w:t>CBGTI</w:t>
            </w:r>
            <w:r>
              <w:rPr>
                <w:rFonts w:hint="eastAsia"/>
              </w:rPr>
              <w:t xml:space="preserve"> field bits is such that the CBGs are mapped in order from CBG#0 onwards </w:t>
            </w:r>
            <w:r>
              <w:t xml:space="preserve">starting from </w:t>
            </w:r>
            <w:r>
              <w:rPr>
                <w:rFonts w:hint="eastAsia"/>
              </w:rPr>
              <w:t>the MSB</w:t>
            </w:r>
            <w:r>
              <w:t>.</w:t>
            </w:r>
          </w:p>
        </w:tc>
      </w:tr>
    </w:tbl>
    <w:p w:rsidR="007E628B" w:rsidRDefault="007E628B">
      <w:pPr>
        <w:rPr>
          <w:b/>
          <w:i/>
        </w:rPr>
      </w:pPr>
    </w:p>
    <w:p w:rsidR="007E628B" w:rsidRDefault="008F0A74">
      <w:pPr>
        <w:spacing w:beforeLines="50" w:before="120" w:afterLines="50"/>
        <w:rPr>
          <w:highlight w:val="green"/>
          <w:lang w:val="en-US" w:eastAsia="zh-CN"/>
        </w:rPr>
      </w:pPr>
      <w:r>
        <w:rPr>
          <w:b/>
          <w:i/>
        </w:rPr>
        <w:t>Proposal 4:</w:t>
      </w:r>
      <w:r>
        <w:t xml:space="preserve"> </w:t>
      </w:r>
      <w:r>
        <w:rPr>
          <w:i/>
        </w:rPr>
        <w:t>For CBG transmission</w:t>
      </w:r>
      <w:r>
        <w:rPr>
          <w:i/>
        </w:rPr>
        <w:t xml:space="preserve"> information, a UE follows this field, if exists, and it applies to the first and subsequent CG-PUSCH instances until deactivated. No specification change is needed.</w:t>
      </w:r>
    </w:p>
    <w:p w:rsidR="007E628B" w:rsidRDefault="007E628B">
      <w:pPr>
        <w:spacing w:beforeLines="50" w:before="120" w:afterLines="50"/>
        <w:rPr>
          <w:highlight w:val="lightGray"/>
          <w:lang w:val="en-US" w:eastAsia="zh-CN"/>
        </w:rPr>
      </w:pPr>
    </w:p>
    <w:p w:rsidR="007E628B" w:rsidRDefault="008F0A74">
      <w:pPr>
        <w:numPr>
          <w:ilvl w:val="0"/>
          <w:numId w:val="14"/>
        </w:numPr>
        <w:spacing w:beforeLines="50" w:before="120" w:afterLines="50"/>
        <w:rPr>
          <w:highlight w:val="lightGray"/>
          <w:lang w:val="en-US" w:eastAsia="zh-CN"/>
        </w:rPr>
      </w:pPr>
      <w:proofErr w:type="spellStart"/>
      <w:r>
        <w:rPr>
          <w:rFonts w:hint="eastAsia"/>
          <w:highlight w:val="lightGray"/>
        </w:rPr>
        <w:t>ChannelAccess</w:t>
      </w:r>
      <w:proofErr w:type="spellEnd"/>
      <w:r>
        <w:rPr>
          <w:rFonts w:hint="eastAsia"/>
          <w:highlight w:val="lightGray"/>
        </w:rPr>
        <w:t>-</w:t>
      </w:r>
      <w:proofErr w:type="spellStart"/>
      <w:r>
        <w:rPr>
          <w:rFonts w:hint="eastAsia"/>
          <w:highlight w:val="lightGray"/>
        </w:rPr>
        <w:t>Cpext</w:t>
      </w:r>
      <w:proofErr w:type="spellEnd"/>
      <w:r>
        <w:rPr>
          <w:rFonts w:hint="eastAsia"/>
          <w:highlight w:val="lightGray"/>
        </w:rPr>
        <w:t>-CAPC</w:t>
      </w:r>
    </w:p>
    <w:p w:rsidR="007E628B" w:rsidRDefault="008F0A74">
      <w:pPr>
        <w:spacing w:beforeLines="50" w:before="120" w:afterLines="50"/>
        <w:rPr>
          <w:rFonts w:eastAsiaTheme="minorEastAsia"/>
          <w:lang w:eastAsia="zh-CN"/>
        </w:rPr>
      </w:pPr>
      <w:r>
        <w:rPr>
          <w:rFonts w:eastAsiaTheme="minorEastAsia"/>
          <w:lang w:eastAsia="zh-CN"/>
        </w:rPr>
        <w:t>DCI field ‘</w:t>
      </w:r>
      <w:proofErr w:type="spellStart"/>
      <w:r>
        <w:rPr>
          <w:rFonts w:eastAsiaTheme="minorEastAsia" w:hint="eastAsia"/>
          <w:lang w:eastAsia="zh-CN"/>
        </w:rPr>
        <w:t>ChannelAccess</w:t>
      </w:r>
      <w:proofErr w:type="spellEnd"/>
      <w:r>
        <w:rPr>
          <w:rFonts w:eastAsiaTheme="minorEastAsia" w:hint="eastAsia"/>
          <w:lang w:eastAsia="zh-CN"/>
        </w:rPr>
        <w:t>-</w:t>
      </w:r>
      <w:proofErr w:type="spellStart"/>
      <w:r>
        <w:rPr>
          <w:rFonts w:eastAsiaTheme="minorEastAsia" w:hint="eastAsia"/>
          <w:lang w:eastAsia="zh-CN"/>
        </w:rPr>
        <w:t>Cpext</w:t>
      </w:r>
      <w:proofErr w:type="spellEnd"/>
      <w:r>
        <w:rPr>
          <w:rFonts w:eastAsiaTheme="minorEastAsia" w:hint="eastAsia"/>
          <w:lang w:eastAsia="zh-CN"/>
        </w:rPr>
        <w:t>-CAPC</w:t>
      </w:r>
      <w:r>
        <w:rPr>
          <w:rFonts w:eastAsiaTheme="minorEastAsia"/>
          <w:lang w:eastAsia="zh-CN"/>
        </w:rPr>
        <w:t>’ is used to indicate the cha</w:t>
      </w:r>
      <w:r>
        <w:rPr>
          <w:rFonts w:eastAsiaTheme="minorEastAsia"/>
          <w:lang w:eastAsia="zh-CN"/>
        </w:rPr>
        <w:t>nnel access type and CP extension for operation in a cell with shared spectrum channel access. In our view, a</w:t>
      </w:r>
      <w:r>
        <w:t xml:space="preserve"> UE </w:t>
      </w:r>
      <w:r w:rsidR="003A14F6">
        <w:t xml:space="preserve">should </w:t>
      </w:r>
      <w:r>
        <w:t>follow</w:t>
      </w:r>
      <w:r>
        <w:t xml:space="preserve"> this field, if exists, and</w:t>
      </w:r>
      <w:r>
        <w:t xml:space="preserve"> applies to the first </w:t>
      </w:r>
      <w:r w:rsidR="003A14F6">
        <w:t xml:space="preserve">and subsequent </w:t>
      </w:r>
      <w:r>
        <w:t>CG-PUSCH</w:t>
      </w:r>
      <w:r w:rsidR="003A14F6">
        <w:t xml:space="preserve">, otherwise the UE would not be able to use a proper channel access mode for shared spectrum operation. </w:t>
      </w:r>
    </w:p>
    <w:tbl>
      <w:tblPr>
        <w:tblStyle w:val="ae"/>
        <w:tblW w:w="0" w:type="auto"/>
        <w:tblLook w:val="04A0" w:firstRow="1" w:lastRow="0" w:firstColumn="1" w:lastColumn="0" w:noHBand="0" w:noVBand="1"/>
      </w:tblPr>
      <w:tblGrid>
        <w:gridCol w:w="9629"/>
      </w:tblGrid>
      <w:tr w:rsidR="007E628B">
        <w:tc>
          <w:tcPr>
            <w:tcW w:w="9629" w:type="dxa"/>
          </w:tcPr>
          <w:p w:rsidR="007E628B" w:rsidRDefault="008F0A74">
            <w:pPr>
              <w:pStyle w:val="B1"/>
              <w:rPr>
                <w:rFonts w:eastAsia="等线"/>
                <w:lang w:eastAsia="zh-CN"/>
              </w:rPr>
            </w:pPr>
            <w:r>
              <w:rPr>
                <w:rFonts w:eastAsiaTheme="minorEastAsia" w:hint="eastAsia"/>
                <w:lang w:eastAsia="zh-CN"/>
              </w:rPr>
              <w:t>-</w:t>
            </w:r>
            <w:r>
              <w:rPr>
                <w:rFonts w:eastAsiaTheme="minorEastAsia" w:hint="eastAsia"/>
                <w:lang w:eastAsia="zh-CN"/>
              </w:rPr>
              <w:tab/>
            </w:r>
            <w:proofErr w:type="spellStart"/>
            <w:r>
              <w:rPr>
                <w:rFonts w:eastAsiaTheme="minorEastAsia"/>
                <w:lang w:eastAsia="zh-CN"/>
              </w:rPr>
              <w:t>ChannelAccess</w:t>
            </w:r>
            <w:proofErr w:type="spellEnd"/>
            <w:r>
              <w:rPr>
                <w:rFonts w:eastAsiaTheme="minorEastAsia"/>
                <w:lang w:eastAsia="zh-CN"/>
              </w:rPr>
              <w:t>-</w:t>
            </w:r>
            <w:proofErr w:type="spellStart"/>
            <w:r>
              <w:rPr>
                <w:rFonts w:eastAsiaTheme="minorEastAsia"/>
                <w:lang w:eastAsia="zh-CN"/>
              </w:rPr>
              <w:t>CPext</w:t>
            </w:r>
            <w:proofErr w:type="spellEnd"/>
            <w:r>
              <w:rPr>
                <w:rFonts w:eastAsiaTheme="minorEastAsia"/>
                <w:lang w:eastAsia="zh-CN"/>
              </w:rPr>
              <w:t>-CAPC</w:t>
            </w:r>
            <w:r>
              <w:t xml:space="preserve"> – 0, </w:t>
            </w:r>
            <w:r>
              <w:rPr>
                <w:rFonts w:eastAsiaTheme="minorEastAsia"/>
                <w:lang w:eastAsia="zh-CN"/>
              </w:rPr>
              <w:t xml:space="preserve">1, 2, 3, 4, 5 or 6 bits. The </w:t>
            </w:r>
            <w:proofErr w:type="spellStart"/>
            <w:r>
              <w:rPr>
                <w:rFonts w:eastAsiaTheme="minorEastAsia"/>
                <w:lang w:eastAsia="zh-CN"/>
              </w:rPr>
              <w:t>bitwid</w:t>
            </w:r>
            <w:r>
              <w:rPr>
                <w:rFonts w:eastAsiaTheme="minorEastAsia"/>
                <w:lang w:eastAsia="zh-CN"/>
              </w:rPr>
              <w:t>th</w:t>
            </w:r>
            <w:proofErr w:type="spellEnd"/>
            <w:r>
              <w:rPr>
                <w:rFonts w:eastAsiaTheme="minorEastAsia"/>
                <w:lang w:eastAsia="zh-CN"/>
              </w:rPr>
              <w:t xml:space="preserve"> for this field </w:t>
            </w:r>
            <w:r>
              <w:rPr>
                <w:rFonts w:hint="eastAsia"/>
                <w:lang w:eastAsia="zh-CN"/>
              </w:rPr>
              <w:t xml:space="preserve">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r>
                        <w:rPr>
                          <w:rFonts w:ascii="Cambria Math" w:hAnsi="Cambria Math"/>
                          <w:lang w:eastAsia="zh-CN"/>
                        </w:rPr>
                        <m:t>I</m:t>
                      </m:r>
                      <m:r>
                        <w:rPr>
                          <w:rFonts w:ascii="Cambria Math" w:hAnsi="Cambria Math"/>
                          <w:lang w:eastAsia="zh-CN"/>
                        </w:rPr>
                        <m:t>)</m:t>
                      </m:r>
                    </m:e>
                  </m:func>
                </m:e>
              </m:d>
            </m:oMath>
            <w:r>
              <w:rPr>
                <w:rFonts w:eastAsiaTheme="minorEastAsia"/>
                <w:lang w:eastAsia="zh-CN"/>
              </w:rPr>
              <w:t xml:space="preserve"> bits, where </w:t>
            </w:r>
            <w:r>
              <w:rPr>
                <w:i/>
              </w:rPr>
              <w:t>I</w:t>
            </w:r>
            <w:r>
              <w:t xml:space="preserve"> is the number of </w:t>
            </w:r>
            <w:r>
              <w:rPr>
                <w:rFonts w:hint="eastAsia"/>
                <w:lang w:eastAsia="zh-CN"/>
              </w:rPr>
              <w:t>entries</w:t>
            </w:r>
            <w:r>
              <w:t xml:space="preserve"> in the</w:t>
            </w:r>
            <w:r>
              <w:rPr>
                <w:rFonts w:eastAsiaTheme="minorEastAsia"/>
                <w:lang w:eastAsia="zh-CN"/>
              </w:rPr>
              <w:t xml:space="preserve"> higher layer parameter </w:t>
            </w:r>
            <w:r>
              <w:rPr>
                <w:rFonts w:eastAsia="等线"/>
                <w:i/>
                <w:lang w:eastAsia="zh-CN"/>
              </w:rPr>
              <w:t>ul-AccessConfigListDCI-0-1</w:t>
            </w:r>
            <w:r>
              <w:t xml:space="preserve"> or in Table 7.3.1.1.1-4A if </w:t>
            </w:r>
            <w:r>
              <w:rPr>
                <w:i/>
              </w:rPr>
              <w:t>channelAccessMode-r16</w:t>
            </w:r>
            <w:r>
              <w:t xml:space="preserve"> = "</w:t>
            </w:r>
            <w:proofErr w:type="spellStart"/>
            <w:r>
              <w:rPr>
                <w:i/>
                <w:iCs/>
              </w:rPr>
              <w:t>semiStatic</w:t>
            </w:r>
            <w:proofErr w:type="spellEnd"/>
            <w:r>
              <w:t xml:space="preserve">" is provided, for operation </w:t>
            </w:r>
            <w:r>
              <w:rPr>
                <w:rFonts w:eastAsiaTheme="minorEastAsia"/>
                <w:lang w:eastAsia="zh-CN"/>
              </w:rPr>
              <w:t>in a cell with shared sp</w:t>
            </w:r>
            <w:r>
              <w:rPr>
                <w:rFonts w:eastAsiaTheme="minorEastAsia"/>
                <w:lang w:eastAsia="zh-CN"/>
              </w:rPr>
              <w:t>ectrum channel access</w:t>
            </w:r>
            <w:r>
              <w:rPr>
                <w:rFonts w:eastAsia="Yu Mincho"/>
                <w:lang w:eastAsia="zh-CN"/>
              </w:rPr>
              <w:t xml:space="preserve"> in frequency range 1, or for operation in frequency range 2-2 if </w:t>
            </w:r>
            <w:r>
              <w:rPr>
                <w:rFonts w:eastAsia="Yu Mincho"/>
                <w:i/>
                <w:lang w:eastAsia="zh-CN"/>
              </w:rPr>
              <w:t>ChannelAccessMode2-r17</w:t>
            </w:r>
            <w:r>
              <w:rPr>
                <w:rFonts w:eastAsia="Yu Mincho"/>
                <w:lang w:eastAsia="zh-CN"/>
              </w:rPr>
              <w:t xml:space="preserve"> is provided</w:t>
            </w:r>
            <w:r>
              <w:t xml:space="preserve">; otherwise 0 bit. One or more entries from Table </w:t>
            </w:r>
            <w:r>
              <w:rPr>
                <w:rFonts w:hint="eastAsia"/>
                <w:lang w:eastAsia="zh-CN"/>
              </w:rPr>
              <w:t>7.3.1.1.2</w:t>
            </w:r>
            <w:r>
              <w:t>-</w:t>
            </w:r>
            <w:r>
              <w:rPr>
                <w:rFonts w:hint="eastAsia"/>
                <w:lang w:eastAsia="zh-CN"/>
              </w:rPr>
              <w:t>3</w:t>
            </w:r>
            <w:r>
              <w:rPr>
                <w:lang w:eastAsia="zh-CN"/>
              </w:rPr>
              <w:t xml:space="preserve">5 or </w:t>
            </w:r>
            <w:r>
              <w:t xml:space="preserve">Table </w:t>
            </w:r>
            <w:r>
              <w:rPr>
                <w:lang w:eastAsia="zh-CN"/>
              </w:rPr>
              <w:t>7.3.1.1.2</w:t>
            </w:r>
            <w:r>
              <w:t>-</w:t>
            </w:r>
            <w:r>
              <w:rPr>
                <w:lang w:eastAsia="zh-CN"/>
              </w:rPr>
              <w:t xml:space="preserve">35A are configured by the higher layer parameter </w:t>
            </w:r>
            <w:r>
              <w:rPr>
                <w:rFonts w:eastAsia="等线"/>
                <w:i/>
                <w:lang w:eastAsia="zh-CN"/>
              </w:rPr>
              <w:t>ul-A</w:t>
            </w:r>
            <w:r>
              <w:rPr>
                <w:rFonts w:eastAsia="等线"/>
                <w:i/>
                <w:lang w:eastAsia="zh-CN"/>
              </w:rPr>
              <w:t>ccessConfigListDCI-0-1</w:t>
            </w:r>
            <w:r>
              <w:rPr>
                <w:rFonts w:eastAsiaTheme="minorEastAsia"/>
                <w:i/>
                <w:lang w:eastAsia="zh-CN"/>
              </w:rPr>
              <w:t>.</w:t>
            </w:r>
          </w:p>
        </w:tc>
      </w:tr>
    </w:tbl>
    <w:p w:rsidR="007E628B" w:rsidRDefault="008F0A74">
      <w:pPr>
        <w:spacing w:beforeLines="50" w:before="120" w:afterLines="50"/>
        <w:rPr>
          <w:i/>
        </w:rPr>
      </w:pPr>
      <w:r>
        <w:rPr>
          <w:b/>
          <w:i/>
        </w:rPr>
        <w:t>Proposal 5:</w:t>
      </w:r>
      <w:r>
        <w:t xml:space="preserve"> </w:t>
      </w:r>
      <w:r>
        <w:rPr>
          <w:i/>
        </w:rPr>
        <w:t xml:space="preserve">For </w:t>
      </w:r>
      <w:proofErr w:type="spellStart"/>
      <w:r>
        <w:rPr>
          <w:rFonts w:hint="eastAsia"/>
          <w:i/>
        </w:rPr>
        <w:t>ChannelAccess</w:t>
      </w:r>
      <w:proofErr w:type="spellEnd"/>
      <w:r>
        <w:rPr>
          <w:rFonts w:hint="eastAsia"/>
          <w:i/>
        </w:rPr>
        <w:t>-</w:t>
      </w:r>
      <w:proofErr w:type="spellStart"/>
      <w:r>
        <w:rPr>
          <w:rFonts w:hint="eastAsia"/>
          <w:i/>
        </w:rPr>
        <w:t>Cpext</w:t>
      </w:r>
      <w:proofErr w:type="spellEnd"/>
      <w:r>
        <w:rPr>
          <w:rFonts w:hint="eastAsia"/>
          <w:i/>
        </w:rPr>
        <w:t>-CAPC</w:t>
      </w:r>
      <w:r>
        <w:rPr>
          <w:i/>
        </w:rPr>
        <w:t>, a UE follows this field, if exists, and it applies to the first</w:t>
      </w:r>
      <w:r w:rsidR="003A14F6">
        <w:rPr>
          <w:i/>
        </w:rPr>
        <w:t xml:space="preserve"> and subsequent</w:t>
      </w:r>
      <w:r>
        <w:rPr>
          <w:i/>
        </w:rPr>
        <w:t xml:space="preserve"> CG-PUSCH</w:t>
      </w:r>
      <w:r w:rsidR="00053750">
        <w:rPr>
          <w:i/>
        </w:rPr>
        <w:t xml:space="preserve"> </w:t>
      </w:r>
      <w:r w:rsidR="00053750">
        <w:rPr>
          <w:i/>
        </w:rPr>
        <w:t>instances until deactivated</w:t>
      </w:r>
      <w:r>
        <w:rPr>
          <w:i/>
        </w:rPr>
        <w:t>. No specification change is needed.</w:t>
      </w:r>
    </w:p>
    <w:p w:rsidR="00810A2D" w:rsidRDefault="00810A2D">
      <w:pPr>
        <w:spacing w:beforeLines="50" w:before="120" w:afterLines="50"/>
        <w:rPr>
          <w:rFonts w:hint="eastAsia"/>
          <w:highlight w:val="lightGray"/>
          <w:lang w:val="en-US" w:eastAsia="zh-CN"/>
        </w:rPr>
      </w:pPr>
    </w:p>
    <w:p w:rsidR="007E628B" w:rsidRDefault="008F0A74">
      <w:pPr>
        <w:numPr>
          <w:ilvl w:val="0"/>
          <w:numId w:val="14"/>
        </w:numPr>
        <w:spacing w:beforeLines="50" w:before="120" w:afterLines="50"/>
        <w:rPr>
          <w:highlight w:val="lightGray"/>
          <w:lang w:val="en-US" w:eastAsia="zh-CN"/>
        </w:rPr>
      </w:pPr>
      <w:proofErr w:type="spellStart"/>
      <w:r>
        <w:rPr>
          <w:rFonts w:hint="eastAsia"/>
          <w:highlight w:val="lightGray"/>
        </w:rPr>
        <w:t>Sidelink</w:t>
      </w:r>
      <w:proofErr w:type="spellEnd"/>
      <w:r>
        <w:rPr>
          <w:rFonts w:hint="eastAsia"/>
          <w:highlight w:val="lightGray"/>
        </w:rPr>
        <w:t xml:space="preserve"> assignment index</w:t>
      </w:r>
    </w:p>
    <w:p w:rsidR="007E628B" w:rsidRDefault="008F0A74">
      <w:pPr>
        <w:pStyle w:val="B2"/>
        <w:ind w:left="0"/>
      </w:pPr>
      <w:r>
        <w:rPr>
          <w:rFonts w:hint="eastAsia"/>
          <w:iCs/>
          <w:lang w:eastAsia="zh-CN"/>
        </w:rPr>
        <w:t>F</w:t>
      </w:r>
      <w:r>
        <w:rPr>
          <w:iCs/>
          <w:lang w:eastAsia="zh-CN"/>
        </w:rPr>
        <w:t xml:space="preserve">or </w:t>
      </w:r>
      <w:proofErr w:type="spellStart"/>
      <w:r>
        <w:rPr>
          <w:iCs/>
          <w:lang w:eastAsia="zh-CN"/>
        </w:rPr>
        <w:t>sidelink</w:t>
      </w:r>
      <w:proofErr w:type="spellEnd"/>
      <w:r>
        <w:rPr>
          <w:iCs/>
          <w:lang w:eastAsia="zh-CN"/>
        </w:rPr>
        <w:t xml:space="preserve"> assignment index, it is only used for </w:t>
      </w:r>
      <w:r>
        <w:t xml:space="preserve">a SL configured grant type 1 or SL PUSCH scheduled by DCI format 3_0 with CRC scrambled by </w:t>
      </w:r>
      <w:r>
        <w:rPr>
          <w:lang w:eastAsia="zh-CN"/>
        </w:rPr>
        <w:t>SL</w:t>
      </w:r>
      <w:r>
        <w:rPr>
          <w:rFonts w:hint="eastAsia"/>
          <w:lang w:eastAsia="zh-CN"/>
        </w:rPr>
        <w:t>-RNTI</w:t>
      </w:r>
      <w:r>
        <w:rPr>
          <w:lang w:eastAsia="zh-CN"/>
        </w:rPr>
        <w:t xml:space="preserve"> or </w:t>
      </w:r>
      <w:r>
        <w:t xml:space="preserve">SL-CS-RNTI. </w:t>
      </w:r>
      <w:r w:rsidR="00F67245">
        <w:t xml:space="preserve">Similar to DAI field, the same handling can be applied. </w:t>
      </w:r>
    </w:p>
    <w:tbl>
      <w:tblPr>
        <w:tblStyle w:val="ae"/>
        <w:tblW w:w="0" w:type="auto"/>
        <w:tblLook w:val="04A0" w:firstRow="1" w:lastRow="0" w:firstColumn="1" w:lastColumn="0" w:noHBand="0" w:noVBand="1"/>
      </w:tblPr>
      <w:tblGrid>
        <w:gridCol w:w="9629"/>
      </w:tblGrid>
      <w:tr w:rsidR="007E628B">
        <w:tc>
          <w:tcPr>
            <w:tcW w:w="9629" w:type="dxa"/>
          </w:tcPr>
          <w:p w:rsidR="007E628B" w:rsidRDefault="008F0A74">
            <w:pPr>
              <w:pStyle w:val="B1"/>
              <w:rPr>
                <w:rFonts w:eastAsiaTheme="minorEastAsia"/>
              </w:rPr>
            </w:pPr>
            <w:r>
              <w:t>-</w:t>
            </w:r>
            <w:r>
              <w:tab/>
            </w:r>
            <w:proofErr w:type="spellStart"/>
            <w:r>
              <w:t>Sidelink</w:t>
            </w:r>
            <w:proofErr w:type="spellEnd"/>
            <w:r>
              <w:t xml:space="preserve"> assignment index – 0, 1 or 2 bits:</w:t>
            </w:r>
          </w:p>
          <w:p w:rsidR="007E628B" w:rsidRDefault="008F0A74">
            <w:pPr>
              <w:pStyle w:val="B2"/>
            </w:pPr>
            <w:bookmarkStart w:id="1" w:name="_Hlk41914437"/>
            <w:r>
              <w:t>-</w:t>
            </w:r>
            <w:bookmarkEnd w:id="1"/>
            <w:r>
              <w:tab/>
              <w:t xml:space="preserve">1 bit if the UE is configured with </w:t>
            </w:r>
            <w:proofErr w:type="spellStart"/>
            <w:r>
              <w:rPr>
                <w:i/>
                <w:iCs/>
              </w:rPr>
              <w:t>pdsch</w:t>
            </w:r>
            <w:proofErr w:type="spellEnd"/>
            <w:r>
              <w:rPr>
                <w:i/>
                <w:iCs/>
              </w:rPr>
              <w:t>-HARQ-ACK-Codebook</w:t>
            </w:r>
            <w:r>
              <w:t xml:space="preserve"> = </w:t>
            </w:r>
            <w:r>
              <w:rPr>
                <w:i/>
                <w:iCs/>
              </w:rPr>
              <w:t>semi-static</w:t>
            </w:r>
            <w:r>
              <w:t xml:space="preserve"> and, in </w:t>
            </w:r>
            <w:proofErr w:type="gramStart"/>
            <w:r>
              <w:t>addition,  t</w:t>
            </w:r>
            <w:r>
              <w:t>he</w:t>
            </w:r>
            <w:proofErr w:type="gramEnd"/>
            <w:r>
              <w:t xml:space="preserve"> UE is configured with a SL configured grant type 1 or to monitor DCI format 3_0 with CRC scrambled by </w:t>
            </w:r>
            <w:r>
              <w:rPr>
                <w:lang w:eastAsia="zh-CN"/>
              </w:rPr>
              <w:t>SL</w:t>
            </w:r>
            <w:r>
              <w:rPr>
                <w:rFonts w:hint="eastAsia"/>
                <w:lang w:eastAsia="zh-CN"/>
              </w:rPr>
              <w:t>-RNTI</w:t>
            </w:r>
            <w:r>
              <w:rPr>
                <w:lang w:eastAsia="zh-CN"/>
              </w:rPr>
              <w:t xml:space="preserve"> or </w:t>
            </w:r>
            <w:r>
              <w:t>SL-CS-RNTI;</w:t>
            </w:r>
          </w:p>
          <w:p w:rsidR="007E628B" w:rsidRDefault="008F0A74">
            <w:pPr>
              <w:pStyle w:val="B2"/>
            </w:pPr>
            <w:r>
              <w:t>-</w:t>
            </w:r>
            <w:r>
              <w:tab/>
              <w:t xml:space="preserve">2 bits if the UE is configured with </w:t>
            </w:r>
            <w:proofErr w:type="spellStart"/>
            <w:r>
              <w:rPr>
                <w:i/>
                <w:iCs/>
              </w:rPr>
              <w:t>pdsch</w:t>
            </w:r>
            <w:proofErr w:type="spellEnd"/>
            <w:r>
              <w:rPr>
                <w:i/>
                <w:iCs/>
              </w:rPr>
              <w:t>-HARQ-ACK-Codebook</w:t>
            </w:r>
            <w:r>
              <w:t xml:space="preserve"> = </w:t>
            </w:r>
            <w:r>
              <w:rPr>
                <w:i/>
                <w:iCs/>
              </w:rPr>
              <w:t>dynamic</w:t>
            </w:r>
            <w:r>
              <w:t xml:space="preserve"> and, in addition, the UE is configured with a SL configu</w:t>
            </w:r>
            <w:r>
              <w:t xml:space="preserve">red grant type 1 or to monitor DCI format 3_0 with CRC scrambled by </w:t>
            </w:r>
            <w:r>
              <w:rPr>
                <w:lang w:eastAsia="zh-CN"/>
              </w:rPr>
              <w:t>SL</w:t>
            </w:r>
            <w:r>
              <w:rPr>
                <w:rFonts w:hint="eastAsia"/>
                <w:lang w:eastAsia="zh-CN"/>
              </w:rPr>
              <w:t>-RNTI</w:t>
            </w:r>
            <w:r>
              <w:rPr>
                <w:lang w:eastAsia="zh-CN"/>
              </w:rPr>
              <w:t xml:space="preserve"> or </w:t>
            </w:r>
            <w:r>
              <w:t>SL-CS-RNTI;</w:t>
            </w:r>
          </w:p>
          <w:p w:rsidR="007E628B" w:rsidRDefault="008F0A74">
            <w:pPr>
              <w:pStyle w:val="B2"/>
            </w:pPr>
            <w:r>
              <w:t>-</w:t>
            </w:r>
            <w:r>
              <w:tab/>
              <w:t>0 bit otherwise.</w:t>
            </w:r>
          </w:p>
        </w:tc>
      </w:tr>
    </w:tbl>
    <w:p w:rsidR="007E628B" w:rsidRDefault="007E628B">
      <w:pPr>
        <w:spacing w:afterLines="50"/>
        <w:rPr>
          <w:iCs/>
          <w:lang w:val="en-US" w:eastAsia="zh-CN"/>
        </w:rPr>
      </w:pPr>
    </w:p>
    <w:p w:rsidR="007E628B" w:rsidRDefault="008F0A74">
      <w:pPr>
        <w:rPr>
          <w:i/>
        </w:rPr>
      </w:pPr>
      <w:r>
        <w:rPr>
          <w:b/>
          <w:i/>
        </w:rPr>
        <w:t>Proposal 6:</w:t>
      </w:r>
      <w:r>
        <w:t xml:space="preserve"> </w:t>
      </w:r>
      <w:r>
        <w:rPr>
          <w:i/>
        </w:rPr>
        <w:t xml:space="preserve">For </w:t>
      </w:r>
      <w:proofErr w:type="spellStart"/>
      <w:r>
        <w:rPr>
          <w:rFonts w:hint="eastAsia"/>
          <w:i/>
        </w:rPr>
        <w:t>Sidelink</w:t>
      </w:r>
      <w:proofErr w:type="spellEnd"/>
      <w:r>
        <w:rPr>
          <w:rFonts w:hint="eastAsia"/>
          <w:i/>
        </w:rPr>
        <w:t xml:space="preserve"> assignment index</w:t>
      </w:r>
      <w:r>
        <w:rPr>
          <w:i/>
        </w:rPr>
        <w:t>, the same handling is adopted as for ‘Downlink assignment index’.</w:t>
      </w:r>
    </w:p>
    <w:p w:rsidR="007E628B" w:rsidRDefault="007E628B">
      <w:pPr>
        <w:rPr>
          <w:i/>
        </w:rPr>
      </w:pPr>
    </w:p>
    <w:p w:rsidR="007E628B" w:rsidRDefault="008F0A74">
      <w:pPr>
        <w:pStyle w:val="1"/>
      </w:pPr>
      <w:r>
        <w:t>Conclusion</w:t>
      </w:r>
    </w:p>
    <w:p w:rsidR="007E628B" w:rsidRDefault="008F0A74">
      <w:pPr>
        <w:rPr>
          <w:i/>
        </w:rPr>
      </w:pPr>
      <w:r>
        <w:rPr>
          <w:b/>
          <w:i/>
        </w:rPr>
        <w:t>Proposal 1:</w:t>
      </w:r>
      <w:r>
        <w:t xml:space="preserve"> </w:t>
      </w:r>
      <w:r>
        <w:rPr>
          <w:i/>
        </w:rPr>
        <w:t>For DFI flag</w:t>
      </w:r>
      <w:r>
        <w:rPr>
          <w:i/>
        </w:rPr>
        <w:t>, a UE follows this field, if exists, and it applies only one time. No specification change is needed.</w:t>
      </w:r>
    </w:p>
    <w:p w:rsidR="007E628B" w:rsidRDefault="008F0A74">
      <w:pPr>
        <w:rPr>
          <w:i/>
        </w:rPr>
      </w:pPr>
      <w:r>
        <w:rPr>
          <w:b/>
          <w:i/>
        </w:rPr>
        <w:t>Proposal 2:</w:t>
      </w:r>
      <w:r>
        <w:t xml:space="preserve"> </w:t>
      </w:r>
      <w:r>
        <w:rPr>
          <w:i/>
        </w:rPr>
        <w:t xml:space="preserve">For </w:t>
      </w:r>
      <w:r>
        <w:rPr>
          <w:rFonts w:hint="eastAsia"/>
          <w:i/>
          <w:lang w:val="en-US" w:eastAsia="zh-CN"/>
        </w:rPr>
        <w:t>BWP indicator</w:t>
      </w:r>
      <w:r>
        <w:rPr>
          <w:i/>
        </w:rPr>
        <w:t>, a UE follows this field, if exists, and it applies to the first and subsequent CG-PUSCH instances until deactivate</w:t>
      </w:r>
      <w:r>
        <w:rPr>
          <w:i/>
        </w:rPr>
        <w:t>d. No specification change is needed.</w:t>
      </w:r>
    </w:p>
    <w:p w:rsidR="007E628B" w:rsidRDefault="008F0A74">
      <w:pPr>
        <w:rPr>
          <w:i/>
        </w:rPr>
      </w:pPr>
      <w:r>
        <w:rPr>
          <w:b/>
          <w:i/>
        </w:rPr>
        <w:t>Proposal 3:</w:t>
      </w:r>
      <w:r>
        <w:t xml:space="preserve"> </w:t>
      </w:r>
      <w:r>
        <w:rPr>
          <w:i/>
        </w:rPr>
        <w:t>For UL DAI, UE behaviour for CG type 2 PUSCH should be clarified with one of the following understanding</w:t>
      </w:r>
    </w:p>
    <w:p w:rsidR="007E628B" w:rsidRDefault="008F0A74">
      <w:pPr>
        <w:pStyle w:val="af3"/>
        <w:numPr>
          <w:ilvl w:val="0"/>
          <w:numId w:val="15"/>
        </w:numPr>
        <w:rPr>
          <w:i/>
        </w:rPr>
      </w:pPr>
      <w:r>
        <w:rPr>
          <w:i/>
        </w:rPr>
        <w:t>A): a UE ignores the field and applies UCI multiplexing according to the CG rules.</w:t>
      </w:r>
    </w:p>
    <w:p w:rsidR="007E628B" w:rsidRDefault="008F0A74">
      <w:pPr>
        <w:pStyle w:val="af3"/>
        <w:numPr>
          <w:ilvl w:val="0"/>
          <w:numId w:val="15"/>
        </w:numPr>
        <w:rPr>
          <w:i/>
        </w:rPr>
      </w:pPr>
      <w:r>
        <w:rPr>
          <w:i/>
        </w:rPr>
        <w:t xml:space="preserve">B) a UE follows this field, if exists, and it applies to the first CG-PUSCH. </w:t>
      </w:r>
    </w:p>
    <w:p w:rsidR="007E628B" w:rsidRDefault="008F0A74">
      <w:pPr>
        <w:ind w:left="420"/>
        <w:rPr>
          <w:i/>
          <w:lang w:eastAsia="zh-CN"/>
        </w:rPr>
      </w:pPr>
      <w:r>
        <w:rPr>
          <w:rFonts w:hint="eastAsia"/>
          <w:i/>
          <w:lang w:eastAsia="zh-CN"/>
        </w:rPr>
        <w:t>N</w:t>
      </w:r>
      <w:r>
        <w:rPr>
          <w:i/>
          <w:lang w:eastAsia="zh-CN"/>
        </w:rPr>
        <w:t xml:space="preserve">ote: </w:t>
      </w:r>
      <w:r>
        <w:rPr>
          <w:i/>
        </w:rPr>
        <w:t>No specification change is needed.</w:t>
      </w:r>
    </w:p>
    <w:p w:rsidR="007E628B" w:rsidRDefault="008F0A74">
      <w:pPr>
        <w:spacing w:beforeLines="50" w:before="120" w:afterLines="50"/>
        <w:rPr>
          <w:highlight w:val="green"/>
          <w:lang w:val="en-US" w:eastAsia="zh-CN"/>
        </w:rPr>
      </w:pPr>
      <w:r>
        <w:rPr>
          <w:b/>
          <w:i/>
        </w:rPr>
        <w:lastRenderedPageBreak/>
        <w:t>Proposal 4:</w:t>
      </w:r>
      <w:r>
        <w:t xml:space="preserve"> </w:t>
      </w:r>
      <w:r>
        <w:rPr>
          <w:i/>
        </w:rPr>
        <w:t xml:space="preserve">For CBG transmission information, a UE follows this field, if exists, and it applies to the first and subsequent CG-PUSCH </w:t>
      </w:r>
      <w:r>
        <w:rPr>
          <w:i/>
        </w:rPr>
        <w:t>instances until deactivated. No specification change is needed.</w:t>
      </w:r>
    </w:p>
    <w:p w:rsidR="009C5CE6" w:rsidRDefault="009C5CE6" w:rsidP="009C5CE6">
      <w:pPr>
        <w:spacing w:beforeLines="50" w:before="120" w:afterLines="50"/>
        <w:rPr>
          <w:i/>
        </w:rPr>
      </w:pPr>
      <w:r>
        <w:rPr>
          <w:b/>
          <w:i/>
        </w:rPr>
        <w:t>Proposal 5:</w:t>
      </w:r>
      <w:r>
        <w:t xml:space="preserve"> </w:t>
      </w:r>
      <w:r>
        <w:rPr>
          <w:i/>
        </w:rPr>
        <w:t xml:space="preserve">For </w:t>
      </w:r>
      <w:proofErr w:type="spellStart"/>
      <w:r>
        <w:rPr>
          <w:rFonts w:hint="eastAsia"/>
          <w:i/>
        </w:rPr>
        <w:t>ChannelAccess</w:t>
      </w:r>
      <w:proofErr w:type="spellEnd"/>
      <w:r>
        <w:rPr>
          <w:rFonts w:hint="eastAsia"/>
          <w:i/>
        </w:rPr>
        <w:t>-</w:t>
      </w:r>
      <w:proofErr w:type="spellStart"/>
      <w:r>
        <w:rPr>
          <w:rFonts w:hint="eastAsia"/>
          <w:i/>
        </w:rPr>
        <w:t>Cpext</w:t>
      </w:r>
      <w:proofErr w:type="spellEnd"/>
      <w:r>
        <w:rPr>
          <w:rFonts w:hint="eastAsia"/>
          <w:i/>
        </w:rPr>
        <w:t>-CAPC</w:t>
      </w:r>
      <w:r>
        <w:rPr>
          <w:i/>
        </w:rPr>
        <w:t>, a UE follows this field, if exists, and it applies to the first and subsequent CG-PUSCH instances until deactivated. No specification change is needed.</w:t>
      </w:r>
    </w:p>
    <w:p w:rsidR="007E628B" w:rsidRDefault="008F0A74">
      <w:pPr>
        <w:rPr>
          <w:i/>
        </w:rPr>
      </w:pPr>
      <w:r>
        <w:rPr>
          <w:b/>
          <w:i/>
        </w:rPr>
        <w:t>Proposal 6:</w:t>
      </w:r>
      <w:r>
        <w:t xml:space="preserve"> </w:t>
      </w:r>
      <w:r>
        <w:rPr>
          <w:i/>
        </w:rPr>
        <w:t xml:space="preserve">For </w:t>
      </w:r>
      <w:proofErr w:type="spellStart"/>
      <w:r>
        <w:rPr>
          <w:rFonts w:hint="eastAsia"/>
          <w:i/>
        </w:rPr>
        <w:t>Sidelink</w:t>
      </w:r>
      <w:proofErr w:type="spellEnd"/>
      <w:r>
        <w:rPr>
          <w:rFonts w:hint="eastAsia"/>
          <w:i/>
        </w:rPr>
        <w:t xml:space="preserve"> assignment index</w:t>
      </w:r>
      <w:r>
        <w:rPr>
          <w:i/>
        </w:rPr>
        <w:t>, the same handling is adopted as for ‘Downlink assignment index’.</w:t>
      </w:r>
    </w:p>
    <w:p w:rsidR="007E628B" w:rsidRDefault="008F0A74">
      <w:pPr>
        <w:pStyle w:val="1"/>
      </w:pPr>
      <w:r>
        <w:t>References</w:t>
      </w:r>
    </w:p>
    <w:p w:rsidR="007E628B" w:rsidRDefault="008F0A74">
      <w:pPr>
        <w:pStyle w:val="References"/>
        <w:numPr>
          <w:ilvl w:val="0"/>
          <w:numId w:val="16"/>
        </w:numPr>
        <w:autoSpaceDE w:val="0"/>
        <w:autoSpaceDN w:val="0"/>
        <w:rPr>
          <w:szCs w:val="22"/>
          <w:lang w:eastAsia="zh-CN"/>
        </w:rPr>
      </w:pPr>
      <w:r>
        <w:rPr>
          <w:kern w:val="2"/>
          <w:szCs w:val="21"/>
          <w:lang w:bidi="ar"/>
        </w:rPr>
        <w:t xml:space="preserve">RAN1#114, </w:t>
      </w:r>
      <w:r>
        <w:rPr>
          <w:rFonts w:hint="eastAsia"/>
          <w:lang w:val="en-US" w:eastAsia="zh-CN"/>
        </w:rPr>
        <w:t>R1-2308569</w:t>
      </w:r>
      <w:r>
        <w:rPr>
          <w:rFonts w:hint="eastAsia"/>
          <w:lang w:val="en-US" w:eastAsia="zh-CN"/>
        </w:rPr>
        <w:t>,</w:t>
      </w:r>
      <w:r>
        <w:rPr>
          <w:rFonts w:hint="eastAsia"/>
          <w:lang w:val="en-US" w:eastAsia="zh-CN"/>
        </w:rPr>
        <w:t xml:space="preserve"> </w:t>
      </w:r>
      <w:r w:rsidRPr="00223C36">
        <w:rPr>
          <w:lang w:val="en-US" w:eastAsia="zh-CN"/>
        </w:rPr>
        <w:t>FL summary #2 of clarifying several ambiguities with type 2 CG-PUSCH</w:t>
      </w:r>
      <w:r>
        <w:rPr>
          <w:rFonts w:hint="eastAsia"/>
          <w:lang w:val="en-US" w:eastAsia="zh-CN"/>
        </w:rPr>
        <w:t xml:space="preserve">, </w:t>
      </w:r>
      <w:r>
        <w:rPr>
          <w:kern w:val="2"/>
          <w:szCs w:val="21"/>
          <w:lang w:bidi="ar"/>
        </w:rPr>
        <w:t>Moderators (</w:t>
      </w:r>
      <w:r>
        <w:rPr>
          <w:rFonts w:hint="eastAsia"/>
          <w:kern w:val="2"/>
          <w:szCs w:val="21"/>
          <w:lang w:bidi="ar"/>
        </w:rPr>
        <w:t>Qualcomm</w:t>
      </w:r>
      <w:r>
        <w:rPr>
          <w:rFonts w:hint="eastAsia"/>
          <w:kern w:val="2"/>
          <w:szCs w:val="21"/>
          <w:lang w:val="en-US" w:eastAsia="zh-CN" w:bidi="ar"/>
        </w:rPr>
        <w:t>)</w:t>
      </w:r>
      <w:r>
        <w:rPr>
          <w:szCs w:val="22"/>
          <w:lang w:eastAsia="zh-CN"/>
        </w:rPr>
        <w:t xml:space="preserve">. </w:t>
      </w:r>
    </w:p>
    <w:p w:rsidR="007E628B" w:rsidRDefault="007E628B">
      <w:pPr>
        <w:pStyle w:val="af3"/>
        <w:ind w:left="0"/>
      </w:pPr>
    </w:p>
    <w:sectPr w:rsidR="007E628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0A74" w:rsidRDefault="008F0A74">
      <w:pPr>
        <w:spacing w:after="0"/>
      </w:pPr>
      <w:r>
        <w:separator/>
      </w:r>
    </w:p>
  </w:endnote>
  <w:endnote w:type="continuationSeparator" w:id="0">
    <w:p w:rsidR="008F0A74" w:rsidRDefault="008F0A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0A74" w:rsidRDefault="008F0A74">
      <w:pPr>
        <w:spacing w:after="0"/>
      </w:pPr>
      <w:r>
        <w:separator/>
      </w:r>
    </w:p>
  </w:footnote>
  <w:footnote w:type="continuationSeparator" w:id="0">
    <w:p w:rsidR="008F0A74" w:rsidRDefault="008F0A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C1F9FA"/>
    <w:multiLevelType w:val="singleLevel"/>
    <w:tmpl w:val="BCC1F9FA"/>
    <w:lvl w:ilvl="0">
      <w:start w:val="1"/>
      <w:numFmt w:val="bullet"/>
      <w:lvlText w:val=""/>
      <w:lvlJc w:val="left"/>
      <w:pPr>
        <w:ind w:left="420" w:hanging="420"/>
      </w:pPr>
      <w:rPr>
        <w:rFonts w:ascii="Wingdings" w:hAnsi="Wingdings" w:hint="default"/>
      </w:rPr>
    </w:lvl>
  </w:abstractNum>
  <w:abstractNum w:abstractNumId="1" w15:restartNumberingAfterBreak="0">
    <w:nsid w:val="E351953D"/>
    <w:multiLevelType w:val="singleLevel"/>
    <w:tmpl w:val="E351953D"/>
    <w:lvl w:ilvl="0">
      <w:start w:val="1"/>
      <w:numFmt w:val="bullet"/>
      <w:lvlText w:val=""/>
      <w:lvlJc w:val="left"/>
      <w:pPr>
        <w:ind w:left="420" w:hanging="420"/>
      </w:pPr>
      <w:rPr>
        <w:rFonts w:ascii="Wingdings" w:hAnsi="Wingdings"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526168D"/>
    <w:multiLevelType w:val="multilevel"/>
    <w:tmpl w:val="4526168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47AE2C45"/>
    <w:multiLevelType w:val="multilevel"/>
    <w:tmpl w:val="47AE2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8165C9D"/>
    <w:multiLevelType w:val="multilevel"/>
    <w:tmpl w:val="68165C9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12"/>
  </w:num>
  <w:num w:numId="3">
    <w:abstractNumId w:val="6"/>
  </w:num>
  <w:num w:numId="4">
    <w:abstractNumId w:val="10"/>
  </w:num>
  <w:num w:numId="5">
    <w:abstractNumId w:val="3"/>
  </w:num>
  <w:num w:numId="6">
    <w:abstractNumId w:val="2"/>
  </w:num>
  <w:num w:numId="7">
    <w:abstractNumId w:val="15"/>
  </w:num>
  <w:num w:numId="8">
    <w:abstractNumId w:val="14"/>
  </w:num>
  <w:num w:numId="9">
    <w:abstractNumId w:val="11"/>
  </w:num>
  <w:num w:numId="10">
    <w:abstractNumId w:val="9"/>
  </w:num>
  <w:num w:numId="11">
    <w:abstractNumId w:val="7"/>
  </w:num>
  <w:num w:numId="12">
    <w:abstractNumId w:val="8"/>
  </w:num>
  <w:num w:numId="13">
    <w:abstractNumId w:val="0"/>
  </w:num>
  <w:num w:numId="14">
    <w:abstractNumId w:val="1"/>
  </w:num>
  <w:num w:numId="15">
    <w:abstractNumId w:val="1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0"/>
    <w:rsid w:val="000113E4"/>
    <w:rsid w:val="0001179B"/>
    <w:rsid w:val="00014483"/>
    <w:rsid w:val="00017FEB"/>
    <w:rsid w:val="000215EF"/>
    <w:rsid w:val="00026559"/>
    <w:rsid w:val="00034D15"/>
    <w:rsid w:val="00040D54"/>
    <w:rsid w:val="00042881"/>
    <w:rsid w:val="00043900"/>
    <w:rsid w:val="00046A52"/>
    <w:rsid w:val="00053750"/>
    <w:rsid w:val="00057BCE"/>
    <w:rsid w:val="0006062D"/>
    <w:rsid w:val="00061A41"/>
    <w:rsid w:val="000638C0"/>
    <w:rsid w:val="0006459D"/>
    <w:rsid w:val="0006626A"/>
    <w:rsid w:val="00072F9E"/>
    <w:rsid w:val="00074DF8"/>
    <w:rsid w:val="00084114"/>
    <w:rsid w:val="000871D1"/>
    <w:rsid w:val="00092FEA"/>
    <w:rsid w:val="000A17C9"/>
    <w:rsid w:val="000A548C"/>
    <w:rsid w:val="000A5F9B"/>
    <w:rsid w:val="000A7040"/>
    <w:rsid w:val="000B6759"/>
    <w:rsid w:val="000B7A48"/>
    <w:rsid w:val="000C3480"/>
    <w:rsid w:val="000C4B07"/>
    <w:rsid w:val="000C5111"/>
    <w:rsid w:val="000D21D5"/>
    <w:rsid w:val="000D2249"/>
    <w:rsid w:val="000D2537"/>
    <w:rsid w:val="000D6583"/>
    <w:rsid w:val="000D70C8"/>
    <w:rsid w:val="000E00F2"/>
    <w:rsid w:val="000E0EC0"/>
    <w:rsid w:val="000E33C7"/>
    <w:rsid w:val="000F256B"/>
    <w:rsid w:val="000F2F36"/>
    <w:rsid w:val="000F3661"/>
    <w:rsid w:val="000F3D71"/>
    <w:rsid w:val="00101CFE"/>
    <w:rsid w:val="00102E9C"/>
    <w:rsid w:val="00105682"/>
    <w:rsid w:val="001111AB"/>
    <w:rsid w:val="00111CA2"/>
    <w:rsid w:val="001146AA"/>
    <w:rsid w:val="00117D95"/>
    <w:rsid w:val="001200EE"/>
    <w:rsid w:val="00130F91"/>
    <w:rsid w:val="001342C6"/>
    <w:rsid w:val="00141562"/>
    <w:rsid w:val="00144BE6"/>
    <w:rsid w:val="00161D1A"/>
    <w:rsid w:val="00162CE4"/>
    <w:rsid w:val="00162D5A"/>
    <w:rsid w:val="00166D55"/>
    <w:rsid w:val="00170D02"/>
    <w:rsid w:val="00171B68"/>
    <w:rsid w:val="00172A27"/>
    <w:rsid w:val="00180FB3"/>
    <w:rsid w:val="00195C71"/>
    <w:rsid w:val="00197457"/>
    <w:rsid w:val="001A2549"/>
    <w:rsid w:val="001A2B10"/>
    <w:rsid w:val="001A5FF8"/>
    <w:rsid w:val="001B363D"/>
    <w:rsid w:val="001B6A64"/>
    <w:rsid w:val="001B6F0F"/>
    <w:rsid w:val="001C0551"/>
    <w:rsid w:val="001C353F"/>
    <w:rsid w:val="001D3C86"/>
    <w:rsid w:val="001D54C2"/>
    <w:rsid w:val="001D6B65"/>
    <w:rsid w:val="001D6D27"/>
    <w:rsid w:val="001E10EE"/>
    <w:rsid w:val="001F12DD"/>
    <w:rsid w:val="0020207C"/>
    <w:rsid w:val="00203AFE"/>
    <w:rsid w:val="00206D02"/>
    <w:rsid w:val="00212DE8"/>
    <w:rsid w:val="00217F33"/>
    <w:rsid w:val="0022073C"/>
    <w:rsid w:val="00221DFD"/>
    <w:rsid w:val="00223C36"/>
    <w:rsid w:val="00233998"/>
    <w:rsid w:val="0023699C"/>
    <w:rsid w:val="00246A49"/>
    <w:rsid w:val="00250813"/>
    <w:rsid w:val="00251DDB"/>
    <w:rsid w:val="002556DD"/>
    <w:rsid w:val="00264D22"/>
    <w:rsid w:val="0026672E"/>
    <w:rsid w:val="00272935"/>
    <w:rsid w:val="0028783D"/>
    <w:rsid w:val="002904DA"/>
    <w:rsid w:val="00294E8D"/>
    <w:rsid w:val="002A6898"/>
    <w:rsid w:val="002B0CF3"/>
    <w:rsid w:val="002B1AF3"/>
    <w:rsid w:val="002B21B5"/>
    <w:rsid w:val="002B610A"/>
    <w:rsid w:val="002D0B7E"/>
    <w:rsid w:val="002D26C2"/>
    <w:rsid w:val="002F2CB6"/>
    <w:rsid w:val="00306603"/>
    <w:rsid w:val="00306916"/>
    <w:rsid w:val="00306FBC"/>
    <w:rsid w:val="00311349"/>
    <w:rsid w:val="00315D62"/>
    <w:rsid w:val="003217AC"/>
    <w:rsid w:val="00321FF0"/>
    <w:rsid w:val="00324023"/>
    <w:rsid w:val="003264B7"/>
    <w:rsid w:val="0033248D"/>
    <w:rsid w:val="0034301E"/>
    <w:rsid w:val="00345B09"/>
    <w:rsid w:val="00380716"/>
    <w:rsid w:val="003830E3"/>
    <w:rsid w:val="00391338"/>
    <w:rsid w:val="003A14F6"/>
    <w:rsid w:val="003A180C"/>
    <w:rsid w:val="003A4F2B"/>
    <w:rsid w:val="003B1673"/>
    <w:rsid w:val="003B20E6"/>
    <w:rsid w:val="003C1921"/>
    <w:rsid w:val="003C1CB7"/>
    <w:rsid w:val="003C4284"/>
    <w:rsid w:val="003C5117"/>
    <w:rsid w:val="003C5B1A"/>
    <w:rsid w:val="003D0B3F"/>
    <w:rsid w:val="003D3B04"/>
    <w:rsid w:val="003D3C13"/>
    <w:rsid w:val="003D4E84"/>
    <w:rsid w:val="003F27F8"/>
    <w:rsid w:val="003F4017"/>
    <w:rsid w:val="003F62FA"/>
    <w:rsid w:val="00401CF9"/>
    <w:rsid w:val="00402558"/>
    <w:rsid w:val="004109D0"/>
    <w:rsid w:val="00411EC2"/>
    <w:rsid w:val="00412207"/>
    <w:rsid w:val="00412525"/>
    <w:rsid w:val="00424A2A"/>
    <w:rsid w:val="00431E42"/>
    <w:rsid w:val="004369C1"/>
    <w:rsid w:val="004372D1"/>
    <w:rsid w:val="00442E74"/>
    <w:rsid w:val="00447DE8"/>
    <w:rsid w:val="00452B84"/>
    <w:rsid w:val="00455D1C"/>
    <w:rsid w:val="004607C3"/>
    <w:rsid w:val="00463AFC"/>
    <w:rsid w:val="004674D4"/>
    <w:rsid w:val="00467FF3"/>
    <w:rsid w:val="00474BF5"/>
    <w:rsid w:val="004752B9"/>
    <w:rsid w:val="00475753"/>
    <w:rsid w:val="00476CD7"/>
    <w:rsid w:val="00484A1C"/>
    <w:rsid w:val="00487603"/>
    <w:rsid w:val="004907BE"/>
    <w:rsid w:val="004929D6"/>
    <w:rsid w:val="00493723"/>
    <w:rsid w:val="004A1D40"/>
    <w:rsid w:val="004A7E15"/>
    <w:rsid w:val="004B0279"/>
    <w:rsid w:val="004B0D86"/>
    <w:rsid w:val="004B6751"/>
    <w:rsid w:val="004C3D24"/>
    <w:rsid w:val="004C5A65"/>
    <w:rsid w:val="004C744E"/>
    <w:rsid w:val="004C7DC1"/>
    <w:rsid w:val="004D1DAE"/>
    <w:rsid w:val="004D5A03"/>
    <w:rsid w:val="004E695E"/>
    <w:rsid w:val="004F32E4"/>
    <w:rsid w:val="004F3810"/>
    <w:rsid w:val="004F5C48"/>
    <w:rsid w:val="005008F8"/>
    <w:rsid w:val="005115A2"/>
    <w:rsid w:val="0051274D"/>
    <w:rsid w:val="0051572E"/>
    <w:rsid w:val="005167D1"/>
    <w:rsid w:val="00520B94"/>
    <w:rsid w:val="00526799"/>
    <w:rsid w:val="00526A41"/>
    <w:rsid w:val="00530761"/>
    <w:rsid w:val="0054194A"/>
    <w:rsid w:val="00543309"/>
    <w:rsid w:val="005462A6"/>
    <w:rsid w:val="00546597"/>
    <w:rsid w:val="005468DE"/>
    <w:rsid w:val="00555888"/>
    <w:rsid w:val="00555BCA"/>
    <w:rsid w:val="0055609B"/>
    <w:rsid w:val="005577F4"/>
    <w:rsid w:val="00565C3A"/>
    <w:rsid w:val="005720E8"/>
    <w:rsid w:val="00572D4D"/>
    <w:rsid w:val="005743CA"/>
    <w:rsid w:val="00575573"/>
    <w:rsid w:val="0057601D"/>
    <w:rsid w:val="00576581"/>
    <w:rsid w:val="00582789"/>
    <w:rsid w:val="00585B6C"/>
    <w:rsid w:val="005865D6"/>
    <w:rsid w:val="005926FA"/>
    <w:rsid w:val="00595EFA"/>
    <w:rsid w:val="005A2FE9"/>
    <w:rsid w:val="005A5996"/>
    <w:rsid w:val="005B3850"/>
    <w:rsid w:val="005B43EA"/>
    <w:rsid w:val="005D0F87"/>
    <w:rsid w:val="005D20F1"/>
    <w:rsid w:val="005D62EA"/>
    <w:rsid w:val="005E211A"/>
    <w:rsid w:val="005F3BDA"/>
    <w:rsid w:val="005F3EAD"/>
    <w:rsid w:val="005F5716"/>
    <w:rsid w:val="006017DD"/>
    <w:rsid w:val="006035C5"/>
    <w:rsid w:val="00603B0E"/>
    <w:rsid w:val="006041B9"/>
    <w:rsid w:val="0061680C"/>
    <w:rsid w:val="006236E8"/>
    <w:rsid w:val="00624F55"/>
    <w:rsid w:val="006369CE"/>
    <w:rsid w:val="00641264"/>
    <w:rsid w:val="0065039A"/>
    <w:rsid w:val="00650D7B"/>
    <w:rsid w:val="00651E5D"/>
    <w:rsid w:val="00652F09"/>
    <w:rsid w:val="006536AF"/>
    <w:rsid w:val="00657194"/>
    <w:rsid w:val="00657D07"/>
    <w:rsid w:val="00663A3D"/>
    <w:rsid w:val="00670203"/>
    <w:rsid w:val="00670B87"/>
    <w:rsid w:val="00671BB7"/>
    <w:rsid w:val="006735D7"/>
    <w:rsid w:val="00675815"/>
    <w:rsid w:val="00675FDF"/>
    <w:rsid w:val="006807F7"/>
    <w:rsid w:val="006826FF"/>
    <w:rsid w:val="00685638"/>
    <w:rsid w:val="00687AC3"/>
    <w:rsid w:val="00690330"/>
    <w:rsid w:val="00695A00"/>
    <w:rsid w:val="006A4AA5"/>
    <w:rsid w:val="006A6909"/>
    <w:rsid w:val="006C3133"/>
    <w:rsid w:val="006E1A92"/>
    <w:rsid w:val="006E61AE"/>
    <w:rsid w:val="006E629B"/>
    <w:rsid w:val="006E74B6"/>
    <w:rsid w:val="006F1CEA"/>
    <w:rsid w:val="006F3FF2"/>
    <w:rsid w:val="006F462B"/>
    <w:rsid w:val="006F5CA1"/>
    <w:rsid w:val="006F720A"/>
    <w:rsid w:val="00700457"/>
    <w:rsid w:val="007075E4"/>
    <w:rsid w:val="00710EA5"/>
    <w:rsid w:val="00712A00"/>
    <w:rsid w:val="00715A04"/>
    <w:rsid w:val="00717907"/>
    <w:rsid w:val="00722192"/>
    <w:rsid w:val="00723D57"/>
    <w:rsid w:val="00727721"/>
    <w:rsid w:val="00731A78"/>
    <w:rsid w:val="00737633"/>
    <w:rsid w:val="00737C3F"/>
    <w:rsid w:val="00745AB2"/>
    <w:rsid w:val="007515F0"/>
    <w:rsid w:val="00752BC3"/>
    <w:rsid w:val="00756A26"/>
    <w:rsid w:val="007637A1"/>
    <w:rsid w:val="007704A2"/>
    <w:rsid w:val="007718E5"/>
    <w:rsid w:val="00783338"/>
    <w:rsid w:val="007844C4"/>
    <w:rsid w:val="00787D7D"/>
    <w:rsid w:val="007902D5"/>
    <w:rsid w:val="007904D3"/>
    <w:rsid w:val="00790E35"/>
    <w:rsid w:val="00793BDE"/>
    <w:rsid w:val="007957BF"/>
    <w:rsid w:val="007967DD"/>
    <w:rsid w:val="007A5AA6"/>
    <w:rsid w:val="007B227E"/>
    <w:rsid w:val="007C10C4"/>
    <w:rsid w:val="007C5368"/>
    <w:rsid w:val="007C78AF"/>
    <w:rsid w:val="007D7AAF"/>
    <w:rsid w:val="007E1FCE"/>
    <w:rsid w:val="007E2922"/>
    <w:rsid w:val="007E628B"/>
    <w:rsid w:val="007E706D"/>
    <w:rsid w:val="007F0227"/>
    <w:rsid w:val="007F12B8"/>
    <w:rsid w:val="007F3A0B"/>
    <w:rsid w:val="007F6E61"/>
    <w:rsid w:val="00803EC1"/>
    <w:rsid w:val="00806409"/>
    <w:rsid w:val="00810A2D"/>
    <w:rsid w:val="0081308C"/>
    <w:rsid w:val="00820782"/>
    <w:rsid w:val="008219BB"/>
    <w:rsid w:val="0083020E"/>
    <w:rsid w:val="00830FD8"/>
    <w:rsid w:val="0083671D"/>
    <w:rsid w:val="00837EFA"/>
    <w:rsid w:val="008407AC"/>
    <w:rsid w:val="00841997"/>
    <w:rsid w:val="00843D47"/>
    <w:rsid w:val="00850F7E"/>
    <w:rsid w:val="008567DE"/>
    <w:rsid w:val="00862838"/>
    <w:rsid w:val="008674FA"/>
    <w:rsid w:val="00871B0D"/>
    <w:rsid w:val="00885BF6"/>
    <w:rsid w:val="0088700D"/>
    <w:rsid w:val="00895FEA"/>
    <w:rsid w:val="008A01E3"/>
    <w:rsid w:val="008A14BF"/>
    <w:rsid w:val="008A1573"/>
    <w:rsid w:val="008A185D"/>
    <w:rsid w:val="008A716E"/>
    <w:rsid w:val="008B2A21"/>
    <w:rsid w:val="008B2BD1"/>
    <w:rsid w:val="008B4069"/>
    <w:rsid w:val="008B4733"/>
    <w:rsid w:val="008B4752"/>
    <w:rsid w:val="008B500B"/>
    <w:rsid w:val="008B6665"/>
    <w:rsid w:val="008C55F4"/>
    <w:rsid w:val="008C6082"/>
    <w:rsid w:val="008D5DE6"/>
    <w:rsid w:val="008D6F86"/>
    <w:rsid w:val="008E1AED"/>
    <w:rsid w:val="008E4348"/>
    <w:rsid w:val="008E76A0"/>
    <w:rsid w:val="008F0A74"/>
    <w:rsid w:val="008F18CF"/>
    <w:rsid w:val="008F1CA2"/>
    <w:rsid w:val="008F5F0E"/>
    <w:rsid w:val="008F65DC"/>
    <w:rsid w:val="008F7EDC"/>
    <w:rsid w:val="00902C65"/>
    <w:rsid w:val="00907358"/>
    <w:rsid w:val="00910C20"/>
    <w:rsid w:val="00911BCA"/>
    <w:rsid w:val="00912EEC"/>
    <w:rsid w:val="009207B4"/>
    <w:rsid w:val="009218E1"/>
    <w:rsid w:val="009270D5"/>
    <w:rsid w:val="00933B56"/>
    <w:rsid w:val="00935C28"/>
    <w:rsid w:val="009462B6"/>
    <w:rsid w:val="00946A34"/>
    <w:rsid w:val="00947A52"/>
    <w:rsid w:val="0095214D"/>
    <w:rsid w:val="00954451"/>
    <w:rsid w:val="009548FC"/>
    <w:rsid w:val="009632C9"/>
    <w:rsid w:val="009664CA"/>
    <w:rsid w:val="0097491B"/>
    <w:rsid w:val="00977CA0"/>
    <w:rsid w:val="009810F3"/>
    <w:rsid w:val="0098115E"/>
    <w:rsid w:val="009818CD"/>
    <w:rsid w:val="00991C29"/>
    <w:rsid w:val="0099317D"/>
    <w:rsid w:val="00994A55"/>
    <w:rsid w:val="009951A9"/>
    <w:rsid w:val="009A07BA"/>
    <w:rsid w:val="009A4305"/>
    <w:rsid w:val="009A430E"/>
    <w:rsid w:val="009A5E63"/>
    <w:rsid w:val="009A6235"/>
    <w:rsid w:val="009B008F"/>
    <w:rsid w:val="009B6485"/>
    <w:rsid w:val="009C32A7"/>
    <w:rsid w:val="009C5CE6"/>
    <w:rsid w:val="009C7A33"/>
    <w:rsid w:val="009D062C"/>
    <w:rsid w:val="009D1B54"/>
    <w:rsid w:val="009D2686"/>
    <w:rsid w:val="009D49F7"/>
    <w:rsid w:val="009D684C"/>
    <w:rsid w:val="009E3389"/>
    <w:rsid w:val="009E7192"/>
    <w:rsid w:val="00A024B2"/>
    <w:rsid w:val="00A04732"/>
    <w:rsid w:val="00A0555A"/>
    <w:rsid w:val="00A055DF"/>
    <w:rsid w:val="00A0608C"/>
    <w:rsid w:val="00A0641C"/>
    <w:rsid w:val="00A136F9"/>
    <w:rsid w:val="00A170BC"/>
    <w:rsid w:val="00A23AC4"/>
    <w:rsid w:val="00A2589D"/>
    <w:rsid w:val="00A3040C"/>
    <w:rsid w:val="00A32C68"/>
    <w:rsid w:val="00A361F7"/>
    <w:rsid w:val="00A41C1B"/>
    <w:rsid w:val="00A42615"/>
    <w:rsid w:val="00A4424A"/>
    <w:rsid w:val="00A55A26"/>
    <w:rsid w:val="00A70AFE"/>
    <w:rsid w:val="00A72ADF"/>
    <w:rsid w:val="00A737C8"/>
    <w:rsid w:val="00A7446C"/>
    <w:rsid w:val="00A74EC6"/>
    <w:rsid w:val="00A8475A"/>
    <w:rsid w:val="00A90F39"/>
    <w:rsid w:val="00A9321D"/>
    <w:rsid w:val="00A97627"/>
    <w:rsid w:val="00AA3311"/>
    <w:rsid w:val="00AB12BE"/>
    <w:rsid w:val="00AB1BED"/>
    <w:rsid w:val="00AC0117"/>
    <w:rsid w:val="00AC01B0"/>
    <w:rsid w:val="00AC3166"/>
    <w:rsid w:val="00AC3A58"/>
    <w:rsid w:val="00AC4277"/>
    <w:rsid w:val="00AD66CD"/>
    <w:rsid w:val="00AE7A68"/>
    <w:rsid w:val="00AF0983"/>
    <w:rsid w:val="00AF3889"/>
    <w:rsid w:val="00AF6ED7"/>
    <w:rsid w:val="00B00D85"/>
    <w:rsid w:val="00B063F2"/>
    <w:rsid w:val="00B06813"/>
    <w:rsid w:val="00B143D8"/>
    <w:rsid w:val="00B15576"/>
    <w:rsid w:val="00B20C52"/>
    <w:rsid w:val="00B21DCA"/>
    <w:rsid w:val="00B23439"/>
    <w:rsid w:val="00B34AE2"/>
    <w:rsid w:val="00B4065A"/>
    <w:rsid w:val="00B43759"/>
    <w:rsid w:val="00B47517"/>
    <w:rsid w:val="00B51159"/>
    <w:rsid w:val="00B524C4"/>
    <w:rsid w:val="00B533A7"/>
    <w:rsid w:val="00B563A7"/>
    <w:rsid w:val="00B568F0"/>
    <w:rsid w:val="00B64502"/>
    <w:rsid w:val="00B670A0"/>
    <w:rsid w:val="00B70246"/>
    <w:rsid w:val="00B742BA"/>
    <w:rsid w:val="00B8039C"/>
    <w:rsid w:val="00B85921"/>
    <w:rsid w:val="00B86968"/>
    <w:rsid w:val="00B90E0A"/>
    <w:rsid w:val="00B9520A"/>
    <w:rsid w:val="00B9762E"/>
    <w:rsid w:val="00BA2AB6"/>
    <w:rsid w:val="00BA32DE"/>
    <w:rsid w:val="00BB5603"/>
    <w:rsid w:val="00BB6C17"/>
    <w:rsid w:val="00BC2254"/>
    <w:rsid w:val="00BC2E98"/>
    <w:rsid w:val="00BC4687"/>
    <w:rsid w:val="00BC5E7E"/>
    <w:rsid w:val="00BD11D2"/>
    <w:rsid w:val="00BD2263"/>
    <w:rsid w:val="00BD7072"/>
    <w:rsid w:val="00BE1033"/>
    <w:rsid w:val="00C0276E"/>
    <w:rsid w:val="00C11EBD"/>
    <w:rsid w:val="00C14FF8"/>
    <w:rsid w:val="00C15754"/>
    <w:rsid w:val="00C205D9"/>
    <w:rsid w:val="00C2123F"/>
    <w:rsid w:val="00C22446"/>
    <w:rsid w:val="00C25C4F"/>
    <w:rsid w:val="00C3058F"/>
    <w:rsid w:val="00C32781"/>
    <w:rsid w:val="00C36BEC"/>
    <w:rsid w:val="00C41189"/>
    <w:rsid w:val="00C428A0"/>
    <w:rsid w:val="00C43C0E"/>
    <w:rsid w:val="00C45335"/>
    <w:rsid w:val="00C45491"/>
    <w:rsid w:val="00C53C41"/>
    <w:rsid w:val="00C70A76"/>
    <w:rsid w:val="00C70F99"/>
    <w:rsid w:val="00C75D4F"/>
    <w:rsid w:val="00C815CC"/>
    <w:rsid w:val="00C82908"/>
    <w:rsid w:val="00C86B8E"/>
    <w:rsid w:val="00C91E19"/>
    <w:rsid w:val="00CA2F18"/>
    <w:rsid w:val="00CB577E"/>
    <w:rsid w:val="00CC2DA6"/>
    <w:rsid w:val="00CC5A7A"/>
    <w:rsid w:val="00CC6494"/>
    <w:rsid w:val="00CC73F7"/>
    <w:rsid w:val="00CD55F2"/>
    <w:rsid w:val="00CE1DEA"/>
    <w:rsid w:val="00CF03B6"/>
    <w:rsid w:val="00CF74B3"/>
    <w:rsid w:val="00D04357"/>
    <w:rsid w:val="00D065D8"/>
    <w:rsid w:val="00D0753E"/>
    <w:rsid w:val="00D11338"/>
    <w:rsid w:val="00D11B02"/>
    <w:rsid w:val="00D211BA"/>
    <w:rsid w:val="00D21DD1"/>
    <w:rsid w:val="00D32623"/>
    <w:rsid w:val="00D4074A"/>
    <w:rsid w:val="00D407BA"/>
    <w:rsid w:val="00D426C1"/>
    <w:rsid w:val="00D47066"/>
    <w:rsid w:val="00D52C63"/>
    <w:rsid w:val="00D5513D"/>
    <w:rsid w:val="00D648BB"/>
    <w:rsid w:val="00D72C3B"/>
    <w:rsid w:val="00D807C8"/>
    <w:rsid w:val="00D82828"/>
    <w:rsid w:val="00D831B2"/>
    <w:rsid w:val="00DC145B"/>
    <w:rsid w:val="00DC3450"/>
    <w:rsid w:val="00DC5AF5"/>
    <w:rsid w:val="00DC6BBD"/>
    <w:rsid w:val="00DD5083"/>
    <w:rsid w:val="00DF4F2C"/>
    <w:rsid w:val="00DF5800"/>
    <w:rsid w:val="00DF60BD"/>
    <w:rsid w:val="00E01797"/>
    <w:rsid w:val="00E133C3"/>
    <w:rsid w:val="00E17060"/>
    <w:rsid w:val="00E227B5"/>
    <w:rsid w:val="00E251CC"/>
    <w:rsid w:val="00E34558"/>
    <w:rsid w:val="00E358DE"/>
    <w:rsid w:val="00E401E3"/>
    <w:rsid w:val="00E403A1"/>
    <w:rsid w:val="00E4152E"/>
    <w:rsid w:val="00E41BA6"/>
    <w:rsid w:val="00E420D6"/>
    <w:rsid w:val="00E42731"/>
    <w:rsid w:val="00E44A17"/>
    <w:rsid w:val="00E50AB2"/>
    <w:rsid w:val="00E62A91"/>
    <w:rsid w:val="00E67C42"/>
    <w:rsid w:val="00E71087"/>
    <w:rsid w:val="00E72169"/>
    <w:rsid w:val="00E72AE5"/>
    <w:rsid w:val="00E74696"/>
    <w:rsid w:val="00E76D22"/>
    <w:rsid w:val="00E80B0A"/>
    <w:rsid w:val="00E823D6"/>
    <w:rsid w:val="00E8673B"/>
    <w:rsid w:val="00E86EE9"/>
    <w:rsid w:val="00E87055"/>
    <w:rsid w:val="00E8744C"/>
    <w:rsid w:val="00E919D9"/>
    <w:rsid w:val="00E927CC"/>
    <w:rsid w:val="00E95E90"/>
    <w:rsid w:val="00EA0C90"/>
    <w:rsid w:val="00EA0F6D"/>
    <w:rsid w:val="00EB7A5C"/>
    <w:rsid w:val="00EC216D"/>
    <w:rsid w:val="00ED54A1"/>
    <w:rsid w:val="00ED5664"/>
    <w:rsid w:val="00ED61F5"/>
    <w:rsid w:val="00EE1A51"/>
    <w:rsid w:val="00EE4ACF"/>
    <w:rsid w:val="00EE58E8"/>
    <w:rsid w:val="00EE6CF1"/>
    <w:rsid w:val="00EF06F8"/>
    <w:rsid w:val="00F05DA7"/>
    <w:rsid w:val="00F05F0E"/>
    <w:rsid w:val="00F136EB"/>
    <w:rsid w:val="00F143FF"/>
    <w:rsid w:val="00F17F2A"/>
    <w:rsid w:val="00F20615"/>
    <w:rsid w:val="00F2238C"/>
    <w:rsid w:val="00F255F3"/>
    <w:rsid w:val="00F3139D"/>
    <w:rsid w:val="00F33265"/>
    <w:rsid w:val="00F33E9F"/>
    <w:rsid w:val="00F3488A"/>
    <w:rsid w:val="00F35388"/>
    <w:rsid w:val="00F374E3"/>
    <w:rsid w:val="00F40E72"/>
    <w:rsid w:val="00F42C0C"/>
    <w:rsid w:val="00F44D2C"/>
    <w:rsid w:val="00F45B61"/>
    <w:rsid w:val="00F45EED"/>
    <w:rsid w:val="00F4743F"/>
    <w:rsid w:val="00F55730"/>
    <w:rsid w:val="00F55783"/>
    <w:rsid w:val="00F56022"/>
    <w:rsid w:val="00F563F7"/>
    <w:rsid w:val="00F57FD4"/>
    <w:rsid w:val="00F6288A"/>
    <w:rsid w:val="00F62AF3"/>
    <w:rsid w:val="00F64955"/>
    <w:rsid w:val="00F64EBA"/>
    <w:rsid w:val="00F67245"/>
    <w:rsid w:val="00F84013"/>
    <w:rsid w:val="00F92D38"/>
    <w:rsid w:val="00F974EE"/>
    <w:rsid w:val="00FA3FA8"/>
    <w:rsid w:val="00FA5FC0"/>
    <w:rsid w:val="00FB1810"/>
    <w:rsid w:val="00FB1FF5"/>
    <w:rsid w:val="00FB233E"/>
    <w:rsid w:val="00FB3428"/>
    <w:rsid w:val="00FC2E48"/>
    <w:rsid w:val="00FC4AE4"/>
    <w:rsid w:val="00FC7C3F"/>
    <w:rsid w:val="00FD40CB"/>
    <w:rsid w:val="00FD5D07"/>
    <w:rsid w:val="00FD6B32"/>
    <w:rsid w:val="00FE6D24"/>
    <w:rsid w:val="00FF180D"/>
    <w:rsid w:val="00FF44F1"/>
    <w:rsid w:val="00FF6DE6"/>
    <w:rsid w:val="00FF79CF"/>
    <w:rsid w:val="01E251C9"/>
    <w:rsid w:val="02541899"/>
    <w:rsid w:val="04972DF6"/>
    <w:rsid w:val="0CF92D38"/>
    <w:rsid w:val="0D186A25"/>
    <w:rsid w:val="0D344D6C"/>
    <w:rsid w:val="0F9B0DBF"/>
    <w:rsid w:val="13862F19"/>
    <w:rsid w:val="194951AE"/>
    <w:rsid w:val="1A75130A"/>
    <w:rsid w:val="1EF81A3A"/>
    <w:rsid w:val="20EF3BFE"/>
    <w:rsid w:val="22A41284"/>
    <w:rsid w:val="22F046DB"/>
    <w:rsid w:val="231B5FFB"/>
    <w:rsid w:val="243E3438"/>
    <w:rsid w:val="276120CD"/>
    <w:rsid w:val="280272AE"/>
    <w:rsid w:val="2F9C4BF0"/>
    <w:rsid w:val="336A7DE4"/>
    <w:rsid w:val="34132A21"/>
    <w:rsid w:val="35304135"/>
    <w:rsid w:val="3C6116EE"/>
    <w:rsid w:val="43797079"/>
    <w:rsid w:val="490676CC"/>
    <w:rsid w:val="550D0EFA"/>
    <w:rsid w:val="568A33D2"/>
    <w:rsid w:val="57496A43"/>
    <w:rsid w:val="58915279"/>
    <w:rsid w:val="58DB7EAF"/>
    <w:rsid w:val="5D764BF5"/>
    <w:rsid w:val="5E4644A3"/>
    <w:rsid w:val="5EC827A4"/>
    <w:rsid w:val="645979BA"/>
    <w:rsid w:val="6664416E"/>
    <w:rsid w:val="68CC3DE5"/>
    <w:rsid w:val="6C1A7409"/>
    <w:rsid w:val="6D74400F"/>
    <w:rsid w:val="6E862A1C"/>
    <w:rsid w:val="6FDC6A31"/>
    <w:rsid w:val="712426B0"/>
    <w:rsid w:val="779C50F7"/>
    <w:rsid w:val="7B220774"/>
    <w:rsid w:val="7F021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511117"/>
  <w15:docId w15:val="{AF039349-9B6B-4B84-AC8A-B4EC84D43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qFormat/>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pPr>
    <w:rPr>
      <w:rFonts w:ascii="Arial" w:hAnsi="Arial"/>
    </w:rPr>
  </w:style>
  <w:style w:type="paragraph" w:styleId="a5">
    <w:name w:val="Body Text"/>
    <w:basedOn w:val="a"/>
    <w:semiHidden/>
    <w:qFormat/>
    <w:rPr>
      <w:rFonts w:ascii="Arial" w:hAnsi="Arial" w:cs="Arial"/>
      <w:color w:val="FF0000"/>
    </w:rPr>
  </w:style>
  <w:style w:type="paragraph" w:styleId="20">
    <w:name w:val="List 2"/>
    <w:basedOn w:val="a"/>
    <w:uiPriority w:val="99"/>
    <w:semiHidden/>
    <w:unhideWhenUsed/>
    <w:qFormat/>
    <w:pPr>
      <w:ind w:leftChars="200" w:left="100" w:hangingChars="200" w:hanging="200"/>
      <w:contextualSpacing/>
    </w:p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sz w:val="24"/>
      <w:szCs w:val="24"/>
    </w:rPr>
  </w:style>
  <w:style w:type="paragraph" w:styleId="ac">
    <w:name w:val="annotation subject"/>
    <w:basedOn w:val="a3"/>
    <w:next w:val="a3"/>
    <w:link w:val="ad"/>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e">
    <w:name w:val="Table Grid"/>
    <w:basedOn w:val="a1"/>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0"/>
    <w:semiHidden/>
    <w:qFormat/>
  </w:style>
  <w:style w:type="character" w:styleId="af1">
    <w:name w:val="Emphasis"/>
    <w:basedOn w:val="a0"/>
    <w:uiPriority w:val="20"/>
    <w:qFormat/>
    <w:rPr>
      <w:i/>
      <w:iCs/>
    </w:rPr>
  </w:style>
  <w:style w:type="character" w:styleId="af2">
    <w:name w:val="annotation reference"/>
    <w:qFormat/>
    <w:rPr>
      <w:sz w:val="16"/>
    </w:rPr>
  </w:style>
  <w:style w:type="character" w:customStyle="1" w:styleId="a7">
    <w:name w:val="批注框文本 字符"/>
    <w:link w:val="a6"/>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3">
    <w:name w:val="List Paragraph"/>
    <w:basedOn w:val="a"/>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5">
    <w:name w:val="Quote"/>
    <w:basedOn w:val="a"/>
    <w:next w:val="a"/>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character" w:customStyle="1" w:styleId="af4">
    <w:name w:val="列表段落 字符"/>
    <w:link w:val="af3"/>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4">
    <w:name w:val="批注文字 字符"/>
    <w:link w:val="a3"/>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a"/>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8">
    <w:name w:val="Placeholder Text"/>
    <w:basedOn w:val="a0"/>
    <w:uiPriority w:val="99"/>
    <w:semiHidden/>
    <w:qFormat/>
    <w:rPr>
      <w:color w:val="808080"/>
    </w:rPr>
  </w:style>
  <w:style w:type="character" w:customStyle="1" w:styleId="ad">
    <w:name w:val="批注主题 字符"/>
    <w:basedOn w:val="a4"/>
    <w:link w:val="ac"/>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9">
    <w:name w:val="列表段"/>
    <w:basedOn w:val="a"/>
    <w:next w:val="af3"/>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3"/>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0"/>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paragraph" w:customStyle="1" w:styleId="TAN">
    <w:name w:val="TAN"/>
    <w:basedOn w:val="TAL"/>
    <w:qFormat/>
    <w:pPr>
      <w:snapToGrid/>
      <w:ind w:left="851" w:hanging="851"/>
      <w:jc w:val="left"/>
    </w:pPr>
  </w:style>
  <w:style w:type="character" w:customStyle="1" w:styleId="eop">
    <w:name w:val="eop"/>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45F78-8221-4F21-8CAE-17251BE60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1628</Words>
  <Characters>9280</Characters>
  <Application>Microsoft Office Word</Application>
  <DocSecurity>0</DocSecurity>
  <Lines>77</Lines>
  <Paragraphs>21</Paragraphs>
  <ScaleCrop>false</ScaleCrop>
  <Company>ZTE Corporation</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166</cp:revision>
  <cp:lastPrinted>2002-04-23T01:10:00Z</cp:lastPrinted>
  <dcterms:created xsi:type="dcterms:W3CDTF">2023-09-05T08:30:00Z</dcterms:created>
  <dcterms:modified xsi:type="dcterms:W3CDTF">2023-09-28T10:57:00Z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F727688679344F0295E46624567CC06B</vt:lpwstr>
  </property>
</Properties>
</file>